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9473C" w14:textId="77777777" w:rsidR="00834772" w:rsidRPr="00D778A5" w:rsidRDefault="00834772">
      <w:pPr>
        <w:rPr>
          <w:rFonts w:ascii="Arial" w:hAnsi="Arial" w:cs="Arial"/>
          <w:sz w:val="20"/>
          <w:szCs w:val="20"/>
          <w:lang w:val="en-US"/>
        </w:rPr>
      </w:pPr>
    </w:p>
    <w:p w14:paraId="6687DCE1" w14:textId="2FB458DA" w:rsidR="00834772" w:rsidRPr="002A681E" w:rsidRDefault="00BE0F3C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Referential </w:t>
      </w:r>
      <w:r w:rsidR="00AC3771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work description of the </w:t>
      </w:r>
      <w:r w:rsidR="00764BA6" w:rsidRPr="00764BA6">
        <w:rPr>
          <w:rFonts w:ascii="Arial" w:hAnsi="Arial" w:cs="Arial"/>
          <w:b/>
          <w:bCs/>
          <w:sz w:val="24"/>
          <w:szCs w:val="24"/>
          <w:lang w:val="en"/>
        </w:rPr>
        <w:t>industrial fully automatic surface cleaning/priming line for metal products</w:t>
      </w:r>
      <w:r w:rsidR="00AC3771" w:rsidRPr="002A681E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14:paraId="3F131153" w14:textId="77777777" w:rsidR="002A681E" w:rsidRDefault="002A681E" w:rsidP="00527DA7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3F6A31F3" w14:textId="4E91811D" w:rsidR="00527DA7" w:rsidRPr="00D778A5" w:rsidRDefault="00527DA7" w:rsidP="00527DA7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D778A5">
        <w:rPr>
          <w:rFonts w:ascii="Arial" w:hAnsi="Arial" w:cs="Arial"/>
          <w:b/>
          <w:sz w:val="20"/>
          <w:szCs w:val="20"/>
          <w:lang w:val="en-US"/>
        </w:rPr>
        <w:t>Work piece data:</w:t>
      </w:r>
    </w:p>
    <w:p w14:paraId="680B12FD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Description of work pieces: </w:t>
      </w:r>
      <w:r w:rsidRPr="00D778A5">
        <w:rPr>
          <w:rFonts w:ascii="Arial" w:hAnsi="Arial" w:cs="Arial"/>
          <w:sz w:val="20"/>
          <w:szCs w:val="20"/>
          <w:lang w:val="en-US"/>
        </w:rPr>
        <w:tab/>
        <w:t>plates and profiles (flat, bulb, angles, T, H)</w:t>
      </w:r>
    </w:p>
    <w:p w14:paraId="0BE45A57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Work piece material: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steel S235, S355</w:t>
      </w:r>
    </w:p>
    <w:p w14:paraId="526A7AB2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>* Work piece dimensions:</w:t>
      </w:r>
    </w:p>
    <w:p w14:paraId="59F1D641" w14:textId="24B79E28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thickness of plates: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 xml:space="preserve">4 - </w:t>
      </w:r>
      <w:r w:rsidR="004C05AA">
        <w:rPr>
          <w:rFonts w:ascii="Arial" w:hAnsi="Arial" w:cs="Arial"/>
          <w:sz w:val="20"/>
          <w:szCs w:val="20"/>
          <w:lang w:val="en-US"/>
        </w:rPr>
        <w:t>10</w:t>
      </w:r>
      <w:r w:rsidRPr="00D778A5">
        <w:rPr>
          <w:rFonts w:ascii="Arial" w:hAnsi="Arial" w:cs="Arial"/>
          <w:sz w:val="20"/>
          <w:szCs w:val="20"/>
          <w:lang w:val="en-US"/>
        </w:rPr>
        <w:t>0 mm</w:t>
      </w:r>
    </w:p>
    <w:p w14:paraId="2DB5626B" w14:textId="22CFF67E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max height: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="006A233F">
        <w:rPr>
          <w:rFonts w:ascii="Arial" w:hAnsi="Arial" w:cs="Arial"/>
          <w:sz w:val="20"/>
          <w:szCs w:val="20"/>
          <w:lang w:val="ru-RU"/>
        </w:rPr>
        <w:t>600</w:t>
      </w:r>
      <w:r w:rsidRPr="00D778A5">
        <w:rPr>
          <w:rFonts w:ascii="Arial" w:hAnsi="Arial" w:cs="Arial"/>
          <w:sz w:val="20"/>
          <w:szCs w:val="20"/>
          <w:lang w:val="en-US"/>
        </w:rPr>
        <w:t xml:space="preserve"> mm</w:t>
      </w:r>
    </w:p>
    <w:p w14:paraId="228D5E71" w14:textId="0BF0D00A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max width: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3200 mm</w:t>
      </w:r>
    </w:p>
    <w:p w14:paraId="246CD80A" w14:textId="3069B519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min. length: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3000 mm</w:t>
      </w:r>
    </w:p>
    <w:p w14:paraId="7EA8B9F1" w14:textId="6255530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max. length: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18000 mm</w:t>
      </w:r>
    </w:p>
    <w:p w14:paraId="29F2493D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  </w:t>
      </w:r>
    </w:p>
    <w:p w14:paraId="4EF07835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Dimensions of smallest profile: </w:t>
      </w:r>
      <w:r w:rsidRPr="00D778A5">
        <w:rPr>
          <w:rFonts w:ascii="Arial" w:hAnsi="Arial" w:cs="Arial"/>
          <w:sz w:val="20"/>
          <w:szCs w:val="20"/>
          <w:lang w:val="en-US"/>
        </w:rPr>
        <w:tab/>
        <w:t>100 x 100 x 4 mm or IPE 100</w:t>
      </w:r>
    </w:p>
    <w:p w14:paraId="7A407B4B" w14:textId="102AD9A8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Dimensions of biggest profile: </w:t>
      </w:r>
      <w:r w:rsidRPr="00D778A5">
        <w:rPr>
          <w:rFonts w:ascii="Arial" w:hAnsi="Arial" w:cs="Arial"/>
          <w:sz w:val="20"/>
          <w:szCs w:val="20"/>
          <w:lang w:val="en-US"/>
        </w:rPr>
        <w:tab/>
        <w:t>HEB 1.000</w:t>
      </w:r>
    </w:p>
    <w:p w14:paraId="16C6D79F" w14:textId="7E5F104D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max. load on roller conveyor: </w:t>
      </w:r>
      <w:r w:rsidRPr="00D778A5">
        <w:rPr>
          <w:rFonts w:ascii="Arial" w:hAnsi="Arial" w:cs="Arial"/>
          <w:sz w:val="20"/>
          <w:szCs w:val="20"/>
          <w:lang w:val="en-US"/>
        </w:rPr>
        <w:tab/>
        <w:t>2000 kg/running meter</w:t>
      </w:r>
    </w:p>
    <w:p w14:paraId="654AAD7A" w14:textId="6E2F8AA1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max. load on cross transport: </w:t>
      </w:r>
      <w:r w:rsidRPr="00D778A5">
        <w:rPr>
          <w:rFonts w:ascii="Arial" w:hAnsi="Arial" w:cs="Arial"/>
          <w:sz w:val="20"/>
          <w:szCs w:val="20"/>
          <w:lang w:val="en-US"/>
        </w:rPr>
        <w:tab/>
        <w:t>2000 kg/table (for a plate length of 12000 mm)</w:t>
      </w:r>
    </w:p>
    <w:p w14:paraId="7CEDFC6E" w14:textId="2D1168AC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min. load per meter length: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approx. 20 kg/running meter</w:t>
      </w:r>
    </w:p>
    <w:p w14:paraId="1670793F" w14:textId="09875F98" w:rsidR="00527DA7" w:rsidRPr="00D778A5" w:rsidRDefault="00527DA7" w:rsidP="00940197">
      <w:pPr>
        <w:spacing w:after="0" w:line="240" w:lineRule="auto"/>
        <w:ind w:hanging="3540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Reference work piece: </w:t>
      </w:r>
      <w:r w:rsidRPr="00D778A5">
        <w:rPr>
          <w:rFonts w:ascii="Arial" w:hAnsi="Arial" w:cs="Arial"/>
          <w:sz w:val="20"/>
          <w:szCs w:val="20"/>
          <w:lang w:val="en-US"/>
        </w:rPr>
        <w:tab/>
        <w:t>12.000 mm x 2.500 mm x 12 mm made of normal steel S235 JR G2</w:t>
      </w:r>
    </w:p>
    <w:p w14:paraId="73E82D5E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2D2153EE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>Initial condition:</w:t>
      </w:r>
    </w:p>
    <w:p w14:paraId="21C7E86E" w14:textId="5D8DA120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Work piece condition: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surface covered with rust and/or scale</w:t>
      </w:r>
      <w:r w:rsidR="00940197">
        <w:rPr>
          <w:rFonts w:ascii="Arial" w:hAnsi="Arial" w:cs="Arial"/>
          <w:sz w:val="20"/>
          <w:szCs w:val="20"/>
          <w:lang w:val="en-US"/>
        </w:rPr>
        <w:t xml:space="preserve"> </w:t>
      </w:r>
      <w:r w:rsidRPr="00D778A5">
        <w:rPr>
          <w:rFonts w:ascii="Arial" w:hAnsi="Arial" w:cs="Arial"/>
          <w:sz w:val="20"/>
          <w:szCs w:val="20"/>
          <w:lang w:val="en-US"/>
        </w:rPr>
        <w:t>(max. grade B) dry and wet, free of grease and oil</w:t>
      </w:r>
    </w:p>
    <w:p w14:paraId="0D2C780A" w14:textId="1D6B29F6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Room temperature: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-15°C / +40°C</w:t>
      </w:r>
    </w:p>
    <w:p w14:paraId="7E05D452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Temperature outside: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-15°C / +40°C</w:t>
      </w:r>
    </w:p>
    <w:p w14:paraId="32AE63D1" w14:textId="77777777" w:rsidR="00940197" w:rsidRDefault="00940197" w:rsidP="00527DA7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210D927D" w14:textId="08DD73C1" w:rsidR="00527DA7" w:rsidRPr="00D778A5" w:rsidRDefault="00527DA7" w:rsidP="00527DA7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D778A5">
        <w:rPr>
          <w:rFonts w:ascii="Arial" w:hAnsi="Arial" w:cs="Arial"/>
          <w:b/>
          <w:sz w:val="20"/>
          <w:szCs w:val="20"/>
          <w:lang w:val="en-US"/>
        </w:rPr>
        <w:t>Treatment / Machine function(s) BLASTING:</w:t>
      </w:r>
    </w:p>
    <w:p w14:paraId="20B97BF6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Process objective: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surface cleaning</w:t>
      </w:r>
    </w:p>
    <w:p w14:paraId="6DACC2E0" w14:textId="767568E7" w:rsidR="00527DA7" w:rsidRPr="00D778A5" w:rsidRDefault="00527DA7" w:rsidP="0094019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Blast media: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cast steel, round Ø 0,9 - 1,4 mm (48-51 HRC)</w:t>
      </w:r>
      <w:r w:rsidR="00940197">
        <w:rPr>
          <w:rFonts w:ascii="Arial" w:hAnsi="Arial" w:cs="Arial"/>
          <w:sz w:val="20"/>
          <w:szCs w:val="20"/>
          <w:lang w:val="en-US"/>
        </w:rPr>
        <w:t xml:space="preserve"> </w:t>
      </w:r>
      <w:r w:rsidRPr="00D778A5">
        <w:rPr>
          <w:rFonts w:ascii="Arial" w:hAnsi="Arial" w:cs="Arial"/>
          <w:sz w:val="20"/>
          <w:szCs w:val="20"/>
          <w:lang w:val="en-US"/>
        </w:rPr>
        <w:t>(in first quality) (1700 N/mm²)</w:t>
      </w:r>
    </w:p>
    <w:p w14:paraId="49528B72" w14:textId="4A36F03B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Finish after blasting: 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SA 2,5 according to DIN-EN-ISO 8501-1</w:t>
      </w:r>
      <w:r w:rsidR="00940197">
        <w:rPr>
          <w:rFonts w:ascii="Arial" w:hAnsi="Arial" w:cs="Arial"/>
          <w:sz w:val="20"/>
          <w:szCs w:val="20"/>
          <w:lang w:val="en-US"/>
        </w:rPr>
        <w:t xml:space="preserve"> </w:t>
      </w:r>
      <w:r w:rsidRPr="00D778A5">
        <w:rPr>
          <w:rFonts w:ascii="Arial" w:hAnsi="Arial" w:cs="Arial"/>
          <w:sz w:val="20"/>
          <w:szCs w:val="20"/>
          <w:lang w:val="en-US"/>
        </w:rPr>
        <w:t>(only in connection with an operating media mixture)</w:t>
      </w:r>
    </w:p>
    <w:p w14:paraId="1A4B7DE8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D29F19D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D778A5">
        <w:rPr>
          <w:rFonts w:ascii="Arial" w:hAnsi="Arial" w:cs="Arial"/>
          <w:b/>
          <w:sz w:val="20"/>
          <w:szCs w:val="20"/>
          <w:lang w:val="en-US"/>
        </w:rPr>
        <w:t>Treatment / Machine function(s) PAINTING:</w:t>
      </w:r>
    </w:p>
    <w:p w14:paraId="2D27070D" w14:textId="28B06CBB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Treatment process painting: </w:t>
      </w:r>
      <w:r w:rsidRPr="00D778A5">
        <w:rPr>
          <w:rFonts w:ascii="Arial" w:hAnsi="Arial" w:cs="Arial"/>
          <w:sz w:val="20"/>
          <w:szCs w:val="20"/>
          <w:lang w:val="en-US"/>
        </w:rPr>
        <w:tab/>
        <w:t xml:space="preserve">application of zinc rich </w:t>
      </w:r>
      <w:r w:rsidR="00940197">
        <w:rPr>
          <w:rFonts w:ascii="Arial" w:hAnsi="Arial" w:cs="Arial"/>
          <w:sz w:val="20"/>
          <w:szCs w:val="20"/>
          <w:lang w:val="en-US"/>
        </w:rPr>
        <w:t xml:space="preserve">or </w:t>
      </w:r>
      <w:r w:rsidR="00664BF7">
        <w:rPr>
          <w:rFonts w:ascii="Arial" w:hAnsi="Arial" w:cs="Arial"/>
          <w:sz w:val="20"/>
          <w:szCs w:val="20"/>
          <w:lang w:val="en-US"/>
        </w:rPr>
        <w:t>water-based or epoxy-based primer</w:t>
      </w:r>
    </w:p>
    <w:p w14:paraId="25CB4DED" w14:textId="5213F0C4" w:rsidR="00527DA7" w:rsidRPr="00D778A5" w:rsidRDefault="00527DA7" w:rsidP="00664BF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 xml:space="preserve">* Final quality: </w:t>
      </w:r>
      <w:r w:rsidRPr="00D778A5">
        <w:rPr>
          <w:rFonts w:ascii="Arial" w:hAnsi="Arial" w:cs="Arial"/>
          <w:sz w:val="20"/>
          <w:szCs w:val="20"/>
          <w:lang w:val="en-US"/>
        </w:rPr>
        <w:tab/>
      </w:r>
      <w:r w:rsidRPr="00D778A5">
        <w:rPr>
          <w:rFonts w:ascii="Arial" w:hAnsi="Arial" w:cs="Arial"/>
          <w:sz w:val="20"/>
          <w:szCs w:val="20"/>
          <w:lang w:val="en-US"/>
        </w:rPr>
        <w:tab/>
        <w:t>18 - 2</w:t>
      </w:r>
      <w:r w:rsidR="002F1AA4">
        <w:rPr>
          <w:rFonts w:ascii="Arial" w:hAnsi="Arial" w:cs="Arial"/>
          <w:sz w:val="20"/>
          <w:szCs w:val="20"/>
          <w:lang w:val="en-US"/>
        </w:rPr>
        <w:t>0</w:t>
      </w:r>
      <w:r w:rsidRPr="00D778A5">
        <w:rPr>
          <w:rFonts w:ascii="Arial" w:hAnsi="Arial" w:cs="Arial"/>
          <w:sz w:val="20"/>
          <w:szCs w:val="20"/>
          <w:lang w:val="en-US"/>
        </w:rPr>
        <w:t xml:space="preserve"> µm dry- film thickness, reference thickness of 18µm +/- 3,5 - 5 µm</w:t>
      </w:r>
    </w:p>
    <w:p w14:paraId="40FA88FF" w14:textId="77777777" w:rsidR="00527DA7" w:rsidRPr="00D778A5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>Specifications for layout:</w:t>
      </w:r>
    </w:p>
    <w:p w14:paraId="76C31F5A" w14:textId="332FC23F" w:rsidR="00527DA7" w:rsidRDefault="00527DA7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D778A5">
        <w:rPr>
          <w:rFonts w:ascii="Arial" w:hAnsi="Arial" w:cs="Arial"/>
          <w:sz w:val="20"/>
          <w:szCs w:val="20"/>
          <w:lang w:val="en-US"/>
        </w:rPr>
        <w:t>* Max. machine height (from floor level): 6900 mm</w:t>
      </w:r>
      <w:r w:rsidR="00F221CA">
        <w:rPr>
          <w:rFonts w:ascii="Arial" w:hAnsi="Arial" w:cs="Arial"/>
          <w:sz w:val="20"/>
          <w:szCs w:val="20"/>
          <w:lang w:val="en-US"/>
        </w:rPr>
        <w:t xml:space="preserve"> (See Drawing Nr.1)</w:t>
      </w:r>
    </w:p>
    <w:p w14:paraId="7220778B" w14:textId="65F67223" w:rsidR="00F221CA" w:rsidRPr="00D778A5" w:rsidRDefault="00F221CA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* New line should fit or would need minimum investment to existing building and foundation layout (see Drawing Nr.2). Foundations are marked in red with depth measurement points below floor level.</w:t>
      </w:r>
    </w:p>
    <w:p w14:paraId="5785DE9C" w14:textId="77777777" w:rsidR="00834772" w:rsidRPr="00D778A5" w:rsidRDefault="00834772" w:rsidP="00527DA7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14:paraId="546A30F6" w14:textId="05318347" w:rsidR="009050C9" w:rsidRPr="002A681E" w:rsidRDefault="00E369C0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Preservation line </w:t>
      </w:r>
      <w:r w:rsidR="00F06056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must </w:t>
      </w:r>
      <w:r w:rsidR="00BF580E" w:rsidRPr="002A681E">
        <w:rPr>
          <w:rFonts w:ascii="Arial" w:hAnsi="Arial" w:cs="Arial"/>
          <w:b/>
          <w:bCs/>
          <w:sz w:val="24"/>
          <w:szCs w:val="24"/>
          <w:lang w:val="en-US"/>
        </w:rPr>
        <w:t>include</w:t>
      </w:r>
      <w:r w:rsidR="00951A44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E418B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main </w:t>
      </w:r>
      <w:r w:rsidR="00EF066D" w:rsidRPr="002A681E">
        <w:rPr>
          <w:rFonts w:ascii="Arial" w:hAnsi="Arial" w:cs="Arial"/>
          <w:b/>
          <w:bCs/>
          <w:sz w:val="24"/>
          <w:szCs w:val="24"/>
          <w:lang w:val="en-US"/>
        </w:rPr>
        <w:t>sections</w:t>
      </w:r>
      <w:r w:rsidR="000618CF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, with </w:t>
      </w:r>
      <w:r w:rsidR="00834772" w:rsidRPr="002A681E">
        <w:rPr>
          <w:rFonts w:ascii="Arial" w:hAnsi="Arial" w:cs="Arial"/>
          <w:b/>
          <w:bCs/>
          <w:sz w:val="24"/>
          <w:szCs w:val="24"/>
          <w:lang w:val="en-US"/>
        </w:rPr>
        <w:t>specifications</w:t>
      </w:r>
      <w:r w:rsidR="000618CF" w:rsidRPr="002A681E">
        <w:rPr>
          <w:rFonts w:ascii="Arial" w:hAnsi="Arial" w:cs="Arial"/>
          <w:b/>
          <w:bCs/>
          <w:sz w:val="24"/>
          <w:szCs w:val="24"/>
          <w:lang w:val="en-US"/>
        </w:rPr>
        <w:t xml:space="preserve"> described below</w:t>
      </w:r>
      <w:r w:rsidR="00EF066D" w:rsidRPr="002A681E">
        <w:rPr>
          <w:rFonts w:ascii="Arial" w:hAnsi="Arial" w:cs="Arial"/>
          <w:b/>
          <w:bCs/>
          <w:sz w:val="24"/>
          <w:szCs w:val="24"/>
          <w:lang w:val="en-US"/>
        </w:rPr>
        <w:t>:</w:t>
      </w:r>
    </w:p>
    <w:p w14:paraId="6BDAB671" w14:textId="3E5DDE8F" w:rsidR="00EF066D" w:rsidRDefault="00F146B5" w:rsidP="00F146B5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 xml:space="preserve">Cross-Transfer-Tables (infeed) - </w:t>
      </w:r>
      <w:r w:rsidRPr="00D778A5">
        <w:t xml:space="preserve">for lateral transport, buffering and charging of the work pieces on a roller </w:t>
      </w:r>
      <w:r w:rsidR="008E0708" w:rsidRPr="00D778A5">
        <w:t>conveyor.</w:t>
      </w:r>
    </w:p>
    <w:p w14:paraId="0B604AEE" w14:textId="5B803729" w:rsidR="00E566BC" w:rsidRDefault="00E566BC" w:rsidP="00E566BC">
      <w:pPr>
        <w:pStyle w:val="TechnicalAppendix"/>
        <w:ind w:left="720" w:firstLine="0"/>
      </w:pPr>
      <w:r w:rsidRPr="00E566BC">
        <w:rPr>
          <w:rStyle w:val="HBold"/>
          <w:b w:val="0"/>
          <w:bCs w:val="0"/>
        </w:rPr>
        <w:t>Quantity of tables min.</w:t>
      </w:r>
      <w:r w:rsidRPr="00E566BC">
        <w:rPr>
          <w:b/>
          <w:bCs/>
        </w:rPr>
        <w:t xml:space="preserve"> </w:t>
      </w:r>
      <w:r w:rsidR="00A47F06">
        <w:t>8</w:t>
      </w:r>
    </w:p>
    <w:p w14:paraId="1262293C" w14:textId="1833A7D4" w:rsidR="0087293C" w:rsidRDefault="00BA6C51" w:rsidP="00E566BC">
      <w:pPr>
        <w:pStyle w:val="TechnicalAppendix"/>
        <w:ind w:left="720" w:firstLine="0"/>
      </w:pPr>
      <w:r>
        <w:t>Lenth of table no less than 7000 mm</w:t>
      </w:r>
    </w:p>
    <w:p w14:paraId="75D294B0" w14:textId="6654A750" w:rsidR="000C4E38" w:rsidRDefault="00E67317" w:rsidP="000C4E38">
      <w:pPr>
        <w:pStyle w:val="TechnicalAppendix"/>
        <w:ind w:left="720" w:firstLine="0"/>
      </w:pPr>
      <w:r>
        <w:t>Load on the table no less than 2000 kg</w:t>
      </w:r>
    </w:p>
    <w:p w14:paraId="148A4348" w14:textId="14AFC03B" w:rsidR="00E67317" w:rsidRPr="00D778A5" w:rsidRDefault="00E67317" w:rsidP="000C4E38">
      <w:pPr>
        <w:pStyle w:val="TechnicalAppendix"/>
        <w:ind w:left="720" w:firstLine="0"/>
      </w:pPr>
      <w:r>
        <w:t xml:space="preserve">Special painting </w:t>
      </w:r>
      <w:r w:rsidR="005C15ED">
        <w:t>due to outside standing (</w:t>
      </w:r>
      <w:r w:rsidR="004E3155">
        <w:t>Primer (</w:t>
      </w:r>
      <w:r w:rsidR="006D71FB">
        <w:t>min</w:t>
      </w:r>
      <w:r w:rsidR="004E3155">
        <w:t xml:space="preserve">. 80 µm) </w:t>
      </w:r>
      <w:r w:rsidR="007E4106">
        <w:t xml:space="preserve">+ </w:t>
      </w:r>
      <w:r w:rsidR="004E3155">
        <w:t>painting (</w:t>
      </w:r>
      <w:r w:rsidR="006D71FB">
        <w:t>min</w:t>
      </w:r>
      <w:r w:rsidR="004E3155">
        <w:t>. 100 µm)</w:t>
      </w:r>
      <w:r w:rsidR="007E4106">
        <w:t xml:space="preserve"> + </w:t>
      </w:r>
      <w:r w:rsidR="007E7647">
        <w:t xml:space="preserve">UV resistant </w:t>
      </w:r>
      <w:r w:rsidR="007E7647" w:rsidRPr="007E7647">
        <w:t>varnish</w:t>
      </w:r>
      <w:r w:rsidR="001C0307">
        <w:t xml:space="preserve"> (</w:t>
      </w:r>
      <w:r w:rsidR="006D71FB">
        <w:t>min</w:t>
      </w:r>
      <w:r w:rsidR="001C0307">
        <w:t>. 100 µm)</w:t>
      </w:r>
      <w:r w:rsidR="006D71FB">
        <w:t>)</w:t>
      </w:r>
    </w:p>
    <w:p w14:paraId="73912A30" w14:textId="52AA73A0" w:rsidR="00F146B5" w:rsidRDefault="005C143E" w:rsidP="00F146B5">
      <w:pPr>
        <w:pStyle w:val="TechnicalAppendix"/>
        <w:numPr>
          <w:ilvl w:val="0"/>
          <w:numId w:val="1"/>
        </w:numPr>
        <w:rPr>
          <w:rStyle w:val="HBold"/>
          <w:b w:val="0"/>
          <w:bCs w:val="0"/>
        </w:rPr>
      </w:pPr>
      <w:r w:rsidRPr="00D778A5">
        <w:rPr>
          <w:rStyle w:val="HBold"/>
        </w:rPr>
        <w:t>Roller Conveyor (infeed)</w:t>
      </w:r>
      <w:r w:rsidR="00824444" w:rsidRPr="00D778A5">
        <w:rPr>
          <w:rStyle w:val="HBold"/>
        </w:rPr>
        <w:t xml:space="preserve"> - </w:t>
      </w:r>
      <w:r w:rsidR="00824444" w:rsidRPr="00D778A5">
        <w:rPr>
          <w:rStyle w:val="HBold"/>
          <w:b w:val="0"/>
          <w:bCs w:val="0"/>
        </w:rPr>
        <w:t>for transportation of the work pieces.</w:t>
      </w:r>
    </w:p>
    <w:p w14:paraId="3568BBE9" w14:textId="06B254FF" w:rsidR="001A0E25" w:rsidRDefault="00766A49" w:rsidP="001A0E25">
      <w:pPr>
        <w:pStyle w:val="TechnicalAppendix"/>
        <w:ind w:left="720" w:firstLine="0"/>
      </w:pPr>
      <w:r>
        <w:t>T</w:t>
      </w:r>
      <w:r w:rsidR="00330891">
        <w:t>otal length:</w:t>
      </w:r>
      <w:r w:rsidR="00330891">
        <w:tab/>
      </w:r>
      <w:r w:rsidR="00A70ED3">
        <w:t>21 5</w:t>
      </w:r>
      <w:r w:rsidR="00330891">
        <w:t>00</w:t>
      </w:r>
      <w:r w:rsidR="00330891">
        <w:tab/>
        <w:t>mm</w:t>
      </w:r>
    </w:p>
    <w:p w14:paraId="070E9508" w14:textId="762846B5" w:rsidR="00CB6AB6" w:rsidRDefault="00CB6AB6" w:rsidP="001A0E25">
      <w:pPr>
        <w:pStyle w:val="TechnicalAppendix"/>
        <w:ind w:left="720" w:firstLine="0"/>
      </w:pPr>
      <w:r>
        <w:t>Usable width:</w:t>
      </w:r>
      <w:r>
        <w:tab/>
        <w:t>3 200</w:t>
      </w:r>
      <w:r>
        <w:tab/>
        <w:t>mm</w:t>
      </w:r>
    </w:p>
    <w:p w14:paraId="4F43FCE2" w14:textId="3C5B5B88" w:rsidR="00292F53" w:rsidRPr="00292F53" w:rsidRDefault="00292F53" w:rsidP="00292F53">
      <w:pPr>
        <w:pStyle w:val="TechnicalAppendix"/>
        <w:ind w:left="72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 xml:space="preserve">    </w:t>
      </w:r>
      <w:r w:rsidR="00766A49">
        <w:rPr>
          <w:rStyle w:val="HBold"/>
          <w:b w:val="0"/>
          <w:bCs w:val="0"/>
        </w:rPr>
        <w:t>D</w:t>
      </w:r>
      <w:r w:rsidRPr="00292F53">
        <w:rPr>
          <w:rStyle w:val="HBold"/>
          <w:b w:val="0"/>
          <w:bCs w:val="0"/>
        </w:rPr>
        <w:t>istance of rollers</w:t>
      </w:r>
      <w:r>
        <w:rPr>
          <w:rStyle w:val="HBold"/>
          <w:b w:val="0"/>
          <w:bCs w:val="0"/>
        </w:rPr>
        <w:t xml:space="preserve"> no </w:t>
      </w:r>
      <w:r w:rsidR="00E70826">
        <w:rPr>
          <w:rStyle w:val="HBold"/>
          <w:b w:val="0"/>
          <w:bCs w:val="0"/>
        </w:rPr>
        <w:t xml:space="preserve">more </w:t>
      </w:r>
      <w:r>
        <w:rPr>
          <w:rStyle w:val="HBold"/>
          <w:b w:val="0"/>
          <w:bCs w:val="0"/>
        </w:rPr>
        <w:t>than</w:t>
      </w:r>
      <w:r>
        <w:rPr>
          <w:rStyle w:val="HBold"/>
          <w:b w:val="0"/>
          <w:bCs w:val="0"/>
        </w:rPr>
        <w:tab/>
      </w:r>
      <w:r w:rsidRPr="00292F53">
        <w:rPr>
          <w:rStyle w:val="HBold"/>
          <w:b w:val="0"/>
          <w:bCs w:val="0"/>
        </w:rPr>
        <w:t>610</w:t>
      </w:r>
      <w:r w:rsidRPr="00292F53">
        <w:rPr>
          <w:rStyle w:val="HBold"/>
          <w:b w:val="0"/>
          <w:bCs w:val="0"/>
        </w:rPr>
        <w:tab/>
        <w:t>mm</w:t>
      </w:r>
      <w:r w:rsidR="00E92379">
        <w:rPr>
          <w:rStyle w:val="HBold"/>
          <w:b w:val="0"/>
          <w:bCs w:val="0"/>
        </w:rPr>
        <w:t xml:space="preserve"> (from center to center)</w:t>
      </w:r>
    </w:p>
    <w:p w14:paraId="61F689AF" w14:textId="7C7552A1" w:rsidR="00330891" w:rsidRDefault="00292F53" w:rsidP="00292F53">
      <w:pPr>
        <w:pStyle w:val="TechnicalAppendix"/>
        <w:ind w:left="720" w:firstLine="0"/>
        <w:rPr>
          <w:rStyle w:val="HBold"/>
          <w:b w:val="0"/>
          <w:bCs w:val="0"/>
        </w:rPr>
      </w:pPr>
      <w:r>
        <w:t>Load no less than 2000 kg</w:t>
      </w:r>
      <w:r w:rsidRPr="00292F53">
        <w:rPr>
          <w:rStyle w:val="HBold"/>
          <w:b w:val="0"/>
          <w:bCs w:val="0"/>
        </w:rPr>
        <w:t xml:space="preserve">/running </w:t>
      </w:r>
      <w:r w:rsidR="00766A49" w:rsidRPr="00292F53">
        <w:rPr>
          <w:rStyle w:val="HBold"/>
          <w:b w:val="0"/>
          <w:bCs w:val="0"/>
        </w:rPr>
        <w:t>meter.</w:t>
      </w:r>
    </w:p>
    <w:p w14:paraId="5EE4D5B4" w14:textId="77777777" w:rsidR="0090676A" w:rsidRPr="00D778A5" w:rsidRDefault="0090676A" w:rsidP="0090676A">
      <w:pPr>
        <w:pStyle w:val="TechnicalAppendix"/>
        <w:ind w:left="720" w:firstLine="0"/>
      </w:pPr>
      <w:r>
        <w:t xml:space="preserve">Special painting due to outside standing (Primer (min. 80 µm) + painting (min. 100 µm) + UV resistant </w:t>
      </w:r>
      <w:r w:rsidRPr="007E7647">
        <w:t>varnish</w:t>
      </w:r>
      <w:r>
        <w:t xml:space="preserve"> (min. 100 µm))</w:t>
      </w:r>
    </w:p>
    <w:p w14:paraId="434A29E1" w14:textId="5E1D466E" w:rsidR="00E23D11" w:rsidRDefault="00E23D11" w:rsidP="00E23D11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Blow-Off Unit with rotating brush</w:t>
      </w:r>
      <w:r w:rsidRPr="00D778A5">
        <w:t xml:space="preserve"> - for reduction of standing water and loose debris from plates and profiles</w:t>
      </w:r>
    </w:p>
    <w:p w14:paraId="5F9C0033" w14:textId="39D3554A" w:rsidR="001B3024" w:rsidRDefault="001B3024" w:rsidP="001B3024">
      <w:pPr>
        <w:pStyle w:val="TechnicalAppendix"/>
        <w:ind w:left="720" w:firstLine="0"/>
      </w:pPr>
      <w:r>
        <w:t>A</w:t>
      </w:r>
      <w:r w:rsidRPr="001B3024">
        <w:t>utomatic height adjustable blow off nozzle</w:t>
      </w:r>
    </w:p>
    <w:p w14:paraId="4172B65A" w14:textId="7940DE4C" w:rsidR="00AA6B53" w:rsidRPr="00D778A5" w:rsidRDefault="00AA6B53" w:rsidP="001B3024">
      <w:pPr>
        <w:pStyle w:val="TechnicalAppendix"/>
        <w:ind w:left="720" w:firstLine="0"/>
      </w:pPr>
      <w:r>
        <w:lastRenderedPageBreak/>
        <w:t>Light barriers for detecting the height of the incoming work pieces</w:t>
      </w:r>
    </w:p>
    <w:p w14:paraId="7AD944D0" w14:textId="0009C1F5" w:rsidR="00824444" w:rsidRDefault="00AE33AB" w:rsidP="00AE33AB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 xml:space="preserve">Pre-heater with </w:t>
      </w:r>
      <w:proofErr w:type="gramStart"/>
      <w:r w:rsidRPr="00D778A5">
        <w:rPr>
          <w:rStyle w:val="HBold"/>
        </w:rPr>
        <w:t>an</w:t>
      </w:r>
      <w:proofErr w:type="gramEnd"/>
      <w:r w:rsidRPr="00D778A5">
        <w:rPr>
          <w:rStyle w:val="HBold"/>
        </w:rPr>
        <w:t xml:space="preserve"> high-convection pre-heating system (</w:t>
      </w:r>
      <w:r w:rsidR="00342173" w:rsidRPr="00D778A5">
        <w:rPr>
          <w:rStyle w:val="HBold"/>
        </w:rPr>
        <w:t>natural gas)</w:t>
      </w:r>
      <w:r w:rsidRPr="00D778A5">
        <w:rPr>
          <w:rStyle w:val="HBold"/>
        </w:rPr>
        <w:t xml:space="preserve"> </w:t>
      </w:r>
      <w:r w:rsidRPr="00D778A5">
        <w:rPr>
          <w:rStyle w:val="HBold"/>
          <w:b w:val="0"/>
          <w:bCs w:val="0"/>
        </w:rPr>
        <w:t>-f</w:t>
      </w:r>
      <w:r w:rsidRPr="00D778A5">
        <w:t>or heating up cold and moisty work pieces and reduction of the drying time after the painting process</w:t>
      </w:r>
    </w:p>
    <w:p w14:paraId="0CCF3BB8" w14:textId="7B8C5F8E" w:rsidR="001B3F7D" w:rsidRDefault="001B3F7D" w:rsidP="001B3F7D">
      <w:pPr>
        <w:pStyle w:val="TechnicalAppendix"/>
        <w:ind w:left="720" w:firstLine="0"/>
      </w:pPr>
      <w:r>
        <w:t>Inner placed roller conveyor with heat-resistant bearings up to max. 300 °C</w:t>
      </w:r>
    </w:p>
    <w:p w14:paraId="1956479A" w14:textId="082336D2" w:rsidR="009E7C37" w:rsidRDefault="009E7C37" w:rsidP="001B3F7D">
      <w:pPr>
        <w:pStyle w:val="TechnicalAppendix"/>
        <w:ind w:left="720" w:firstLine="0"/>
      </w:pPr>
      <w:r>
        <w:t xml:space="preserve">Frequency controlled air </w:t>
      </w:r>
      <w:r w:rsidR="007375ED">
        <w:t>fan.</w:t>
      </w:r>
    </w:p>
    <w:p w14:paraId="04C5740C" w14:textId="66313A9C" w:rsidR="008646BE" w:rsidRDefault="002713AC" w:rsidP="002713AC">
      <w:pPr>
        <w:pStyle w:val="TechnicalAppendix"/>
        <w:ind w:left="720"/>
      </w:pPr>
      <w:r>
        <w:tab/>
        <w:t xml:space="preserve">Isolated air evacuation duct from pre-heater to paint dryer for transferring the heated air from the pre-heater to the paint </w:t>
      </w:r>
      <w:r w:rsidR="00DC74E9">
        <w:t>dryer.</w:t>
      </w:r>
    </w:p>
    <w:p w14:paraId="3CFB393A" w14:textId="77777777" w:rsidR="001B3F7D" w:rsidRPr="00D778A5" w:rsidRDefault="001B3F7D" w:rsidP="001B3F7D">
      <w:pPr>
        <w:pStyle w:val="TechnicalAppendix"/>
        <w:ind w:left="720" w:firstLine="0"/>
      </w:pPr>
    </w:p>
    <w:p w14:paraId="0E21FDC5" w14:textId="5D9B0A94" w:rsidR="00342173" w:rsidRPr="00420926" w:rsidRDefault="006A77E7" w:rsidP="00AE33AB">
      <w:pPr>
        <w:pStyle w:val="TechnicalAppendix"/>
        <w:numPr>
          <w:ilvl w:val="0"/>
          <w:numId w:val="1"/>
        </w:numPr>
        <w:rPr>
          <w:b/>
          <w:bCs/>
        </w:rPr>
      </w:pPr>
      <w:r w:rsidRPr="00D778A5">
        <w:rPr>
          <w:b/>
          <w:bCs/>
        </w:rPr>
        <w:t>Shot blasting machine</w:t>
      </w:r>
      <w:r w:rsidR="00C863B9" w:rsidRPr="00D778A5">
        <w:rPr>
          <w:b/>
          <w:bCs/>
        </w:rPr>
        <w:t xml:space="preserve"> with Roller </w:t>
      </w:r>
      <w:r w:rsidR="00D76C55" w:rsidRPr="00D778A5">
        <w:rPr>
          <w:rStyle w:val="HBold"/>
        </w:rPr>
        <w:t>conveyor</w:t>
      </w:r>
      <w:r w:rsidR="00D76C55" w:rsidRPr="00D778A5">
        <w:rPr>
          <w:rStyle w:val="HBold"/>
          <w:b w:val="0"/>
          <w:bCs w:val="0"/>
        </w:rPr>
        <w:t xml:space="preserve"> </w:t>
      </w:r>
      <w:r w:rsidR="00A03277" w:rsidRPr="00D778A5">
        <w:rPr>
          <w:rStyle w:val="HBold"/>
          <w:b w:val="0"/>
          <w:bCs w:val="0"/>
        </w:rPr>
        <w:t>–</w:t>
      </w:r>
      <w:r w:rsidR="00D76C55" w:rsidRPr="00D778A5">
        <w:rPr>
          <w:rStyle w:val="HBold"/>
          <w:b w:val="0"/>
          <w:bCs w:val="0"/>
        </w:rPr>
        <w:t xml:space="preserve"> </w:t>
      </w:r>
      <w:r w:rsidR="00A03277" w:rsidRPr="00D778A5">
        <w:rPr>
          <w:rStyle w:val="HBold"/>
          <w:b w:val="0"/>
          <w:bCs w:val="0"/>
        </w:rPr>
        <w:t xml:space="preserve">for cleaning </w:t>
      </w:r>
      <w:r w:rsidR="00896340" w:rsidRPr="00D778A5">
        <w:rPr>
          <w:rStyle w:val="HBold"/>
          <w:b w:val="0"/>
          <w:bCs w:val="0"/>
        </w:rPr>
        <w:t xml:space="preserve">surface of </w:t>
      </w:r>
      <w:r w:rsidR="000810D5" w:rsidRPr="00D778A5">
        <w:rPr>
          <w:rStyle w:val="HBold"/>
          <w:b w:val="0"/>
          <w:bCs w:val="0"/>
        </w:rPr>
        <w:t>product</w:t>
      </w:r>
      <w:r w:rsidR="00896340" w:rsidRPr="00D778A5">
        <w:rPr>
          <w:rStyle w:val="HBold"/>
          <w:b w:val="0"/>
          <w:bCs w:val="0"/>
        </w:rPr>
        <w:t xml:space="preserve"> to </w:t>
      </w:r>
      <w:r w:rsidR="000810D5" w:rsidRPr="00D778A5">
        <w:rPr>
          <w:rStyle w:val="HBold"/>
          <w:b w:val="0"/>
          <w:bCs w:val="0"/>
        </w:rPr>
        <w:t>standard</w:t>
      </w:r>
      <w:r w:rsidR="00896340" w:rsidRPr="00D778A5">
        <w:rPr>
          <w:rStyle w:val="HBold"/>
          <w:b w:val="0"/>
          <w:bCs w:val="0"/>
        </w:rPr>
        <w:t xml:space="preserve"> of </w:t>
      </w:r>
      <w:r w:rsidR="0037029C" w:rsidRPr="00D778A5">
        <w:t>SA 2,5 according to DIN-EN-ISO 8501-1</w:t>
      </w:r>
    </w:p>
    <w:p w14:paraId="0B6E85B3" w14:textId="3415168D" w:rsidR="00420926" w:rsidRDefault="00420926" w:rsidP="009B4F0B">
      <w:pPr>
        <w:pStyle w:val="TechnicalAppendix"/>
        <w:ind w:left="720"/>
      </w:pPr>
      <w:r>
        <w:rPr>
          <w:b/>
          <w:bCs/>
        </w:rPr>
        <w:tab/>
      </w:r>
      <w:r w:rsidR="009B4F0B" w:rsidRPr="009B4F0B">
        <w:t>S</w:t>
      </w:r>
      <w:r w:rsidR="009B4F0B">
        <w:t xml:space="preserve">olid 8 mm manganese steel housing with overlapping wear plate lining made of 8 mm manganese steel in the complete blasting </w:t>
      </w:r>
      <w:r w:rsidR="00596FFD">
        <w:t>chamber.</w:t>
      </w:r>
    </w:p>
    <w:p w14:paraId="1CC45FB6" w14:textId="2DDDCF15" w:rsidR="00737FF1" w:rsidRDefault="00F54F2A" w:rsidP="00737FF1">
      <w:pPr>
        <w:pStyle w:val="TechnicalAppendix"/>
        <w:ind w:left="720" w:hanging="11"/>
      </w:pPr>
      <w:r>
        <w:rPr>
          <w:rStyle w:val="HBold"/>
          <w:b w:val="0"/>
          <w:bCs w:val="0"/>
        </w:rPr>
        <w:t>D</w:t>
      </w:r>
      <w:r w:rsidRPr="00292F53">
        <w:rPr>
          <w:rStyle w:val="HBold"/>
          <w:b w:val="0"/>
          <w:bCs w:val="0"/>
        </w:rPr>
        <w:t>istance of rollers</w:t>
      </w:r>
      <w:r>
        <w:rPr>
          <w:rStyle w:val="HBold"/>
          <w:b w:val="0"/>
          <w:bCs w:val="0"/>
        </w:rPr>
        <w:t xml:space="preserve"> inside of b</w:t>
      </w:r>
      <w:r w:rsidR="00384FA1">
        <w:rPr>
          <w:rStyle w:val="HBold"/>
          <w:b w:val="0"/>
          <w:bCs w:val="0"/>
        </w:rPr>
        <w:t xml:space="preserve">lasting machine </w:t>
      </w:r>
      <w:r>
        <w:rPr>
          <w:rStyle w:val="HBold"/>
          <w:b w:val="0"/>
          <w:bCs w:val="0"/>
        </w:rPr>
        <w:t>no more than</w:t>
      </w:r>
      <w:r w:rsidR="00384FA1">
        <w:rPr>
          <w:rStyle w:val="HBold"/>
          <w:b w:val="0"/>
          <w:bCs w:val="0"/>
        </w:rPr>
        <w:t xml:space="preserve"> 400 </w:t>
      </w:r>
      <w:r w:rsidRPr="00292F53">
        <w:rPr>
          <w:rStyle w:val="HBold"/>
          <w:b w:val="0"/>
          <w:bCs w:val="0"/>
        </w:rPr>
        <w:t>mm</w:t>
      </w:r>
      <w:r>
        <w:rPr>
          <w:rStyle w:val="HBold"/>
          <w:b w:val="0"/>
          <w:bCs w:val="0"/>
        </w:rPr>
        <w:t xml:space="preserve"> (from center to center)</w:t>
      </w:r>
    </w:p>
    <w:p w14:paraId="6F1E16B5" w14:textId="46D71CD8" w:rsidR="005A1759" w:rsidRDefault="005A1759" w:rsidP="00420926">
      <w:pPr>
        <w:pStyle w:val="TechnicalAppendix"/>
        <w:ind w:left="720"/>
      </w:pPr>
      <w:r>
        <w:tab/>
        <w:t>Effective a</w:t>
      </w:r>
      <w:r w:rsidRPr="005A1759">
        <w:t>brasive transport and recovery system</w:t>
      </w:r>
    </w:p>
    <w:p w14:paraId="51BB0984" w14:textId="13511B95" w:rsidR="00380B2A" w:rsidRPr="002D6A3E" w:rsidRDefault="009C25FF" w:rsidP="00420926">
      <w:pPr>
        <w:pStyle w:val="TechnicalAppendix"/>
        <w:ind w:left="720"/>
        <w:rPr>
          <w:lang w:val="lt-LT"/>
        </w:rPr>
      </w:pPr>
      <w:r>
        <w:tab/>
      </w:r>
      <w:r w:rsidR="00380B2A">
        <w:t>Tur</w:t>
      </w:r>
      <w:r>
        <w:t xml:space="preserve">bine count no </w:t>
      </w:r>
      <w:r w:rsidR="00F24D40">
        <w:t>less</w:t>
      </w:r>
      <w:r>
        <w:t xml:space="preserve"> than 8 pcs.</w:t>
      </w:r>
    </w:p>
    <w:p w14:paraId="105F814B" w14:textId="041F6790" w:rsidR="00EF0809" w:rsidRDefault="009C25FF" w:rsidP="001B1843">
      <w:pPr>
        <w:pStyle w:val="TechnicalAppendix"/>
        <w:ind w:left="720"/>
      </w:pPr>
      <w:r>
        <w:tab/>
        <w:t xml:space="preserve">Turbine </w:t>
      </w:r>
      <w:r w:rsidR="00A852E0">
        <w:t>power 22 kW/</w:t>
      </w:r>
      <w:r w:rsidR="001B1843">
        <w:t>each with frequency inverters.</w:t>
      </w:r>
    </w:p>
    <w:p w14:paraId="27BCF844" w14:textId="6C68591B" w:rsidR="00A852E0" w:rsidRDefault="00A852E0" w:rsidP="00420926">
      <w:pPr>
        <w:pStyle w:val="TechnicalAppendix"/>
        <w:ind w:left="720"/>
      </w:pPr>
      <w:r>
        <w:tab/>
      </w:r>
      <w:r w:rsidR="0072130B">
        <w:t>B</w:t>
      </w:r>
      <w:r w:rsidR="0072130B" w:rsidRPr="0072130B">
        <w:t>last media velocity</w:t>
      </w:r>
      <w:r w:rsidR="0072130B">
        <w:t xml:space="preserve"> </w:t>
      </w:r>
      <w:r w:rsidR="00AD6060">
        <w:t>approx.</w:t>
      </w:r>
      <w:r w:rsidR="0072130B" w:rsidRPr="0072130B">
        <w:t xml:space="preserve"> 90</w:t>
      </w:r>
      <w:r w:rsidR="0072130B" w:rsidRPr="0072130B">
        <w:tab/>
        <w:t>m/s</w:t>
      </w:r>
    </w:p>
    <w:p w14:paraId="110C340E" w14:textId="6016FE10" w:rsidR="0072130B" w:rsidRDefault="0072130B" w:rsidP="00420926">
      <w:pPr>
        <w:pStyle w:val="TechnicalAppendix"/>
        <w:ind w:left="720"/>
      </w:pPr>
      <w:r>
        <w:tab/>
      </w:r>
      <w:r w:rsidR="002E34F9">
        <w:t>B</w:t>
      </w:r>
      <w:r w:rsidR="002E34F9" w:rsidRPr="002E34F9">
        <w:t>last media flow rate</w:t>
      </w:r>
      <w:r w:rsidR="001C7BC2">
        <w:t xml:space="preserve"> no more than</w:t>
      </w:r>
      <w:r w:rsidR="002E34F9">
        <w:t xml:space="preserve"> </w:t>
      </w:r>
      <w:r w:rsidR="002E34F9" w:rsidRPr="002E34F9">
        <w:t>2</w:t>
      </w:r>
      <w:r w:rsidR="001C7BC2">
        <w:t>90</w:t>
      </w:r>
      <w:r w:rsidR="002E34F9" w:rsidRPr="002E34F9">
        <w:tab/>
        <w:t>kg/min (per turbine</w:t>
      </w:r>
      <w:r w:rsidR="00F41A16">
        <w:t xml:space="preserve"> at full speed</w:t>
      </w:r>
      <w:r w:rsidR="002E34F9" w:rsidRPr="002E34F9">
        <w:t>)</w:t>
      </w:r>
    </w:p>
    <w:p w14:paraId="4E4B532A" w14:textId="77777777" w:rsidR="003036CF" w:rsidRDefault="0072130B" w:rsidP="00420926">
      <w:pPr>
        <w:pStyle w:val="TechnicalAppendix"/>
        <w:ind w:left="720"/>
      </w:pPr>
      <w:r>
        <w:tab/>
      </w:r>
      <w:r w:rsidR="00993D3A">
        <w:t xml:space="preserve">Shut </w:t>
      </w:r>
      <w:proofErr w:type="gramStart"/>
      <w:r w:rsidR="00993D3A">
        <w:t>off of</w:t>
      </w:r>
      <w:proofErr w:type="gramEnd"/>
      <w:r w:rsidR="00993D3A">
        <w:t xml:space="preserve"> each individual turbine</w:t>
      </w:r>
      <w:r w:rsidR="00210D7A">
        <w:t xml:space="preserve"> possibility, for narrow products.</w:t>
      </w:r>
    </w:p>
    <w:p w14:paraId="032986FA" w14:textId="6B2BD2D3" w:rsidR="00163D35" w:rsidRDefault="00163D35" w:rsidP="00163D35">
      <w:pPr>
        <w:pStyle w:val="TechnicalAppendix"/>
        <w:ind w:left="720" w:hanging="11"/>
      </w:pPr>
      <w:r>
        <w:t xml:space="preserve">Inspection platform with ladder for </w:t>
      </w:r>
      <w:proofErr w:type="gramStart"/>
      <w:r>
        <w:t>an easy</w:t>
      </w:r>
      <w:proofErr w:type="gramEnd"/>
      <w:r>
        <w:t xml:space="preserve"> access </w:t>
      </w:r>
      <w:proofErr w:type="gramStart"/>
      <w:r>
        <w:t>in the area of</w:t>
      </w:r>
      <w:proofErr w:type="gramEnd"/>
      <w:r>
        <w:t xml:space="preserve"> the air flow separator and filter unit.</w:t>
      </w:r>
    </w:p>
    <w:p w14:paraId="464A840A" w14:textId="7F297D7B" w:rsidR="0072130B" w:rsidRPr="00DC74E9" w:rsidRDefault="0008225F" w:rsidP="00420926">
      <w:pPr>
        <w:pStyle w:val="TechnicalAppendix"/>
        <w:ind w:left="720"/>
      </w:pPr>
      <w:r>
        <w:tab/>
      </w:r>
      <w:r w:rsidR="00A30667">
        <w:t>D</w:t>
      </w:r>
      <w:r w:rsidR="00A30667" w:rsidRPr="00A30667">
        <w:t xml:space="preserve">epth of the foundation pit of 2,000 mm </w:t>
      </w:r>
      <w:r w:rsidR="00A30667">
        <w:t xml:space="preserve">or </w:t>
      </w:r>
      <w:r w:rsidR="00B20AFB">
        <w:t xml:space="preserve">deeper so </w:t>
      </w:r>
      <w:r w:rsidR="00A30667" w:rsidRPr="00A30667">
        <w:t xml:space="preserve">the lower turbines are easily </w:t>
      </w:r>
      <w:r w:rsidR="00E14CD5" w:rsidRPr="00A30667">
        <w:t>accessible.</w:t>
      </w:r>
      <w:r w:rsidR="00E14CD5">
        <w:t xml:space="preserve"> Drawing Nr.</w:t>
      </w:r>
      <w:r w:rsidR="00F221CA">
        <w:t>2</w:t>
      </w:r>
    </w:p>
    <w:p w14:paraId="27A7328E" w14:textId="7F962D9D" w:rsidR="00626EA6" w:rsidRDefault="00626EA6" w:rsidP="00626EA6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Brush and Blow-off Unit</w:t>
      </w:r>
      <w:r w:rsidRPr="00D778A5">
        <w:rPr>
          <w:lang w:val="ru-RU"/>
        </w:rPr>
        <w:t xml:space="preserve"> - </w:t>
      </w:r>
      <w:r w:rsidRPr="00D778A5">
        <w:t>for reduction of remaining blast media from the surface of the treated work pieces</w:t>
      </w:r>
    </w:p>
    <w:p w14:paraId="1557C396" w14:textId="3B8E7AA6" w:rsidR="00C1512F" w:rsidRDefault="000C4469" w:rsidP="00C1512F">
      <w:pPr>
        <w:pStyle w:val="TechnicalAppendix"/>
        <w:ind w:left="720" w:firstLine="0"/>
      </w:pPr>
      <w:r>
        <w:t xml:space="preserve">Automatic </w:t>
      </w:r>
      <w:r w:rsidR="00C1512F" w:rsidRPr="00C1512F">
        <w:t>height adjustment</w:t>
      </w:r>
      <w:r w:rsidR="00C1512F">
        <w:t>.</w:t>
      </w:r>
    </w:p>
    <w:p w14:paraId="3A403B22" w14:textId="16CC81C1" w:rsidR="00C1512F" w:rsidRDefault="008F69FC" w:rsidP="00C1512F">
      <w:pPr>
        <w:pStyle w:val="TechnicalAppendix"/>
        <w:ind w:left="720" w:firstLine="0"/>
      </w:pPr>
      <w:r>
        <w:t>G</w:t>
      </w:r>
      <w:r w:rsidRPr="008F69FC">
        <w:t xml:space="preserve">ood access by </w:t>
      </w:r>
      <w:r w:rsidR="002D6A3E" w:rsidRPr="008F69FC">
        <w:t>big, dimensioned</w:t>
      </w:r>
      <w:r w:rsidRPr="008F69FC">
        <w:t xml:space="preserve"> inspection door from both sides</w:t>
      </w:r>
    </w:p>
    <w:p w14:paraId="2AB79F63" w14:textId="2CC17C2D" w:rsidR="00C81EC0" w:rsidRPr="00D778A5" w:rsidRDefault="002C3B32" w:rsidP="00C81EC0">
      <w:pPr>
        <w:pStyle w:val="TechnicalAppendix"/>
        <w:ind w:left="720"/>
      </w:pPr>
      <w:r>
        <w:tab/>
        <w:t>Lower brush made of plastic</w:t>
      </w:r>
      <w:r w:rsidR="005D400A">
        <w:t>.</w:t>
      </w:r>
      <w:r>
        <w:t xml:space="preserve"> Brush from below in the workpiece cleaning unit</w:t>
      </w:r>
      <w:r w:rsidR="005D400A">
        <w:t xml:space="preserve"> f</w:t>
      </w:r>
      <w:r>
        <w:t>or reduction of dust and remaining media from the bottom side of the plate</w:t>
      </w:r>
    </w:p>
    <w:p w14:paraId="6D4AFC36" w14:textId="30E88E66" w:rsidR="00153ABF" w:rsidRDefault="00153ABF" w:rsidP="003C767B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Roof-mounted</w:t>
      </w:r>
      <w:r w:rsidR="006E39BF" w:rsidRPr="00D778A5">
        <w:rPr>
          <w:rStyle w:val="HBold"/>
        </w:rPr>
        <w:t xml:space="preserve"> Dust</w:t>
      </w:r>
      <w:r w:rsidRPr="00D778A5">
        <w:rPr>
          <w:rStyle w:val="HBold"/>
        </w:rPr>
        <w:t xml:space="preserve"> filter installation </w:t>
      </w:r>
      <w:r w:rsidRPr="00D778A5">
        <w:rPr>
          <w:lang w:val="ru-RU"/>
        </w:rPr>
        <w:t xml:space="preserve">- </w:t>
      </w:r>
      <w:r w:rsidRPr="00D778A5">
        <w:t>for exhausting and cleaning the dusty air from the blasting chamber,</w:t>
      </w:r>
      <w:r w:rsidR="003C767B" w:rsidRPr="00D778A5">
        <w:t xml:space="preserve"> </w:t>
      </w:r>
      <w:r w:rsidRPr="00D778A5">
        <w:t xml:space="preserve">brush and blow-off unit and air flow </w:t>
      </w:r>
      <w:r w:rsidR="00C17293" w:rsidRPr="00D778A5">
        <w:t>separator.</w:t>
      </w:r>
    </w:p>
    <w:p w14:paraId="6AFD2B98" w14:textId="593DBCFD" w:rsidR="00517A62" w:rsidRDefault="00517A62" w:rsidP="00517A62">
      <w:pPr>
        <w:pStyle w:val="TechnicalAppendix"/>
        <w:ind w:left="720"/>
      </w:pPr>
      <w:r>
        <w:tab/>
      </w:r>
      <w:r w:rsidR="00EA2677">
        <w:t>R</w:t>
      </w:r>
      <w:r>
        <w:t>esidual dust in clean air:</w:t>
      </w:r>
      <w:r>
        <w:tab/>
        <w:t xml:space="preserve"> &lt;/= 1 mg/Nm³</w:t>
      </w:r>
    </w:p>
    <w:p w14:paraId="27168E78" w14:textId="6FB70013" w:rsidR="00517A62" w:rsidRDefault="00EA2677" w:rsidP="00517A62">
      <w:pPr>
        <w:pStyle w:val="TechnicalAppendix"/>
        <w:ind w:left="720" w:firstLine="0"/>
      </w:pPr>
      <w:r>
        <w:t>N</w:t>
      </w:r>
      <w:r w:rsidR="00517A62">
        <w:t xml:space="preserve">oise level: </w:t>
      </w:r>
      <w:r w:rsidR="00517A62">
        <w:tab/>
        <w:t>&lt;/= 80 dB(A)</w:t>
      </w:r>
    </w:p>
    <w:p w14:paraId="5744991F" w14:textId="692691B0" w:rsidR="00C81EC0" w:rsidRPr="00D778A5" w:rsidRDefault="00EA2677" w:rsidP="00163D35">
      <w:pPr>
        <w:pStyle w:val="TechnicalAppendix"/>
        <w:ind w:left="720" w:firstLine="0"/>
      </w:pPr>
      <w:r>
        <w:t>F</w:t>
      </w:r>
      <w:r w:rsidR="00BB3D2B" w:rsidRPr="00BB3D2B">
        <w:t>ilter area</w:t>
      </w:r>
      <w:r w:rsidR="00BB3D2B">
        <w:t xml:space="preserve"> no less than</w:t>
      </w:r>
      <w:r w:rsidR="00BB3D2B" w:rsidRPr="00BB3D2B">
        <w:t xml:space="preserve"> 4</w:t>
      </w:r>
      <w:r w:rsidR="00BB3D2B">
        <w:t>00</w:t>
      </w:r>
      <w:r w:rsidR="00BB3D2B" w:rsidRPr="00BB3D2B">
        <w:t xml:space="preserve"> m²</w:t>
      </w:r>
    </w:p>
    <w:p w14:paraId="08F55255" w14:textId="22035DBC" w:rsidR="00B87DBE" w:rsidRDefault="00A35D49" w:rsidP="00B87DBE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 xml:space="preserve">Painting Cabin </w:t>
      </w:r>
      <w:r w:rsidRPr="00D778A5">
        <w:rPr>
          <w:b/>
          <w:bCs/>
        </w:rPr>
        <w:t xml:space="preserve">with Roller </w:t>
      </w:r>
      <w:r w:rsidRPr="00D778A5">
        <w:rPr>
          <w:rStyle w:val="HBold"/>
        </w:rPr>
        <w:t>conveyor</w:t>
      </w:r>
      <w:r w:rsidR="00B87DBE" w:rsidRPr="00D778A5">
        <w:rPr>
          <w:rStyle w:val="HBold"/>
        </w:rPr>
        <w:t xml:space="preserve"> - </w:t>
      </w:r>
      <w:r w:rsidR="00B87DBE" w:rsidRPr="00D778A5">
        <w:t>for automatic coating of work pieces</w:t>
      </w:r>
    </w:p>
    <w:p w14:paraId="7542E56D" w14:textId="1449D15D" w:rsidR="005B35A2" w:rsidRDefault="008257B1" w:rsidP="005B35A2">
      <w:pPr>
        <w:pStyle w:val="TechnicalAppendix"/>
        <w:ind w:left="720"/>
      </w:pPr>
      <w:r>
        <w:tab/>
        <w:t>D</w:t>
      </w:r>
      <w:r w:rsidR="005B35A2">
        <w:t>istance of rollers</w:t>
      </w:r>
      <w:r>
        <w:t xml:space="preserve"> no </w:t>
      </w:r>
      <w:r w:rsidR="00211BC2">
        <w:t>more</w:t>
      </w:r>
      <w:r w:rsidR="005B35A2">
        <w:t xml:space="preserve"> 610</w:t>
      </w:r>
      <w:r w:rsidR="005B35A2">
        <w:tab/>
        <w:t>mm</w:t>
      </w:r>
      <w:r w:rsidR="00211BC2">
        <w:t xml:space="preserve"> (from center to center)</w:t>
      </w:r>
    </w:p>
    <w:p w14:paraId="160FBD4D" w14:textId="7F56FFB3" w:rsidR="002F1D22" w:rsidRDefault="008257B1" w:rsidP="005B35A2">
      <w:pPr>
        <w:pStyle w:val="TechnicalAppendix"/>
        <w:ind w:left="720" w:firstLine="0"/>
      </w:pPr>
      <w:r w:rsidRPr="008257B1">
        <w:t>Load no less than 2000 kg/running meter</w:t>
      </w:r>
    </w:p>
    <w:p w14:paraId="4D864BD1" w14:textId="2D05CC4A" w:rsidR="00C63E56" w:rsidRDefault="00C63E56" w:rsidP="00C63E56">
      <w:pPr>
        <w:pStyle w:val="TechnicalAppendix"/>
        <w:ind w:left="720" w:hanging="11"/>
      </w:pPr>
      <w:r>
        <w:t>Teflon lining inside the cabin for easy cleaning</w:t>
      </w:r>
    </w:p>
    <w:p w14:paraId="3297F662" w14:textId="22221C77" w:rsidR="007403C2" w:rsidRDefault="002416CA" w:rsidP="00C63E56">
      <w:pPr>
        <w:pStyle w:val="TechnicalAppendix"/>
        <w:ind w:left="720" w:hanging="11"/>
      </w:pPr>
      <w:r>
        <w:t xml:space="preserve">Brush </w:t>
      </w:r>
      <w:r w:rsidR="00896385">
        <w:t xml:space="preserve">pre-cleaning unit, for </w:t>
      </w:r>
      <w:r w:rsidR="005E5213">
        <w:t>cleaning of overspray.</w:t>
      </w:r>
    </w:p>
    <w:p w14:paraId="010FCEFF" w14:textId="7D8A1682" w:rsidR="00964F34" w:rsidRDefault="00964F34" w:rsidP="005B35A2">
      <w:pPr>
        <w:pStyle w:val="TechnicalAppendix"/>
        <w:ind w:left="720" w:firstLine="0"/>
      </w:pPr>
      <w:r>
        <w:t>L</w:t>
      </w:r>
      <w:r w:rsidRPr="00964F34">
        <w:t>ight barrier for the measurement of the workpiece height</w:t>
      </w:r>
      <w:r>
        <w:t xml:space="preserve"> and width</w:t>
      </w:r>
      <w:r w:rsidRPr="00964F34">
        <w:t xml:space="preserve"> on the infeed of the painting cabin</w:t>
      </w:r>
    </w:p>
    <w:p w14:paraId="0E9AE618" w14:textId="2A8806DF" w:rsidR="002B64D3" w:rsidRPr="00D778A5" w:rsidRDefault="00603E4D" w:rsidP="005B35A2">
      <w:pPr>
        <w:pStyle w:val="TechnicalAppendix"/>
        <w:ind w:left="720" w:firstLine="0"/>
      </w:pPr>
      <w:r>
        <w:t>2x8</w:t>
      </w:r>
      <w:r w:rsidR="002B64D3" w:rsidRPr="002B64D3">
        <w:t xml:space="preserve"> pc. airless high pressure painting guns with </w:t>
      </w:r>
      <w:proofErr w:type="spellStart"/>
      <w:proofErr w:type="gramStart"/>
      <w:r w:rsidR="002B64D3" w:rsidRPr="002B64D3">
        <w:t>a</w:t>
      </w:r>
      <w:proofErr w:type="spellEnd"/>
      <w:proofErr w:type="gramEnd"/>
      <w:r w:rsidR="002B64D3" w:rsidRPr="002B64D3">
        <w:t xml:space="preserve"> ex-proofed magnetic valve per each painting system</w:t>
      </w:r>
    </w:p>
    <w:p w14:paraId="3B58F880" w14:textId="25852CB1" w:rsidR="001041F3" w:rsidRDefault="001041F3" w:rsidP="001041F3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 xml:space="preserve">Dry Filter </w:t>
      </w:r>
      <w:r w:rsidRPr="00D778A5">
        <w:t>- for exhausting the air from the painting cabin.</w:t>
      </w:r>
    </w:p>
    <w:p w14:paraId="1628B8A6" w14:textId="081F5806" w:rsidR="003C1152" w:rsidRDefault="003C1152" w:rsidP="003C1152">
      <w:pPr>
        <w:pStyle w:val="TechnicalAppendix"/>
        <w:ind w:left="720" w:firstLine="0"/>
      </w:pPr>
      <w:r>
        <w:t>F</w:t>
      </w:r>
      <w:r w:rsidRPr="003C1152">
        <w:t>an in ex-proved design</w:t>
      </w:r>
    </w:p>
    <w:p w14:paraId="3ED5348C" w14:textId="113D9638" w:rsidR="00804557" w:rsidRDefault="00804557" w:rsidP="00804557">
      <w:pPr>
        <w:pStyle w:val="TechnicalAppendix"/>
        <w:ind w:left="720"/>
      </w:pPr>
      <w:r>
        <w:tab/>
      </w:r>
      <w:r w:rsidR="00AA58C5">
        <w:t>R</w:t>
      </w:r>
      <w:r>
        <w:t>est dust content:</w:t>
      </w:r>
      <w:r>
        <w:tab/>
      </w:r>
      <w:r>
        <w:tab/>
        <w:t xml:space="preserve">&lt; </w:t>
      </w:r>
      <w:r w:rsidR="003F675B">
        <w:t>0</w:t>
      </w:r>
      <w:r w:rsidR="000F53C1">
        <w:t>,2</w:t>
      </w:r>
      <w:r>
        <w:t xml:space="preserve"> mg/Nm³</w:t>
      </w:r>
    </w:p>
    <w:p w14:paraId="0994A523" w14:textId="075F1498" w:rsidR="00804557" w:rsidRPr="00D778A5" w:rsidRDefault="00804557" w:rsidP="00804557">
      <w:pPr>
        <w:pStyle w:val="TechnicalAppendix"/>
        <w:ind w:left="720" w:hanging="11"/>
      </w:pPr>
      <w:r>
        <w:tab/>
      </w:r>
      <w:r w:rsidR="00AA58C5">
        <w:t>S</w:t>
      </w:r>
      <w:r>
        <w:t>ound pressure level (body):</w:t>
      </w:r>
      <w:r>
        <w:tab/>
      </w:r>
      <w:r>
        <w:tab/>
        <w:t>&lt; 80 dB (A)</w:t>
      </w:r>
    </w:p>
    <w:p w14:paraId="486BC183" w14:textId="6E4D3A25" w:rsidR="0037029C" w:rsidRDefault="00161DCE" w:rsidP="00161DCE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Paint</w:t>
      </w:r>
      <w:r w:rsidR="00D6765A" w:rsidRPr="00D778A5">
        <w:rPr>
          <w:rStyle w:val="HBold"/>
        </w:rPr>
        <w:t xml:space="preserve"> preparation</w:t>
      </w:r>
      <w:r w:rsidRPr="00D778A5">
        <w:rPr>
          <w:rStyle w:val="HBold"/>
        </w:rPr>
        <w:t xml:space="preserve"> system for 200 </w:t>
      </w:r>
      <w:proofErr w:type="gramStart"/>
      <w:r w:rsidR="00D6765A" w:rsidRPr="00D778A5">
        <w:rPr>
          <w:rStyle w:val="HBold"/>
        </w:rPr>
        <w:t>l</w:t>
      </w:r>
      <w:r w:rsidRPr="00D778A5">
        <w:rPr>
          <w:rStyle w:val="HBold"/>
        </w:rPr>
        <w:t>iter</w:t>
      </w:r>
      <w:proofErr w:type="gramEnd"/>
      <w:r w:rsidR="00C44DC0">
        <w:rPr>
          <w:rStyle w:val="HBold"/>
        </w:rPr>
        <w:t xml:space="preserve"> (2 </w:t>
      </w:r>
      <w:proofErr w:type="spellStart"/>
      <w:r w:rsidR="00C44DC0">
        <w:rPr>
          <w:rStyle w:val="HBold"/>
        </w:rPr>
        <w:t>psc</w:t>
      </w:r>
      <w:proofErr w:type="spellEnd"/>
      <w:r w:rsidR="00C44DC0">
        <w:rPr>
          <w:rStyle w:val="HBold"/>
        </w:rPr>
        <w:t>.)</w:t>
      </w:r>
      <w:r w:rsidR="00501DF4">
        <w:rPr>
          <w:rStyle w:val="HBold"/>
        </w:rPr>
        <w:t xml:space="preserve"> </w:t>
      </w:r>
      <w:r w:rsidR="00D6765A" w:rsidRPr="00D778A5">
        <w:rPr>
          <w:rStyle w:val="HBold"/>
        </w:rPr>
        <w:t>–</w:t>
      </w:r>
      <w:r w:rsidRPr="00D778A5">
        <w:rPr>
          <w:rStyle w:val="HBold"/>
        </w:rPr>
        <w:t xml:space="preserve"> </w:t>
      </w:r>
      <w:r w:rsidR="00D6765A" w:rsidRPr="00D778A5">
        <w:t xml:space="preserve">For automated </w:t>
      </w:r>
      <w:r w:rsidR="003426AA" w:rsidRPr="00D778A5">
        <w:t>paint preparation and continu</w:t>
      </w:r>
      <w:r w:rsidR="00EA2677">
        <w:t>al</w:t>
      </w:r>
      <w:r w:rsidR="003426AA" w:rsidRPr="00D778A5">
        <w:t xml:space="preserve"> stirring of paint during spraying process.</w:t>
      </w:r>
    </w:p>
    <w:p w14:paraId="0785C44B" w14:textId="402769E9" w:rsidR="008C4B40" w:rsidRDefault="008C4B40" w:rsidP="008C4B40">
      <w:pPr>
        <w:pStyle w:val="TechnicalAppendix"/>
        <w:ind w:left="720" w:firstLine="0"/>
      </w:pPr>
      <w:r>
        <w:t>C</w:t>
      </w:r>
      <w:r w:rsidRPr="008C4B40">
        <w:t>ertificated according ATEX 94/9 EG</w:t>
      </w:r>
      <w:r>
        <w:t>.</w:t>
      </w:r>
    </w:p>
    <w:p w14:paraId="62163F8F" w14:textId="0B5A20E4" w:rsidR="008C4B40" w:rsidRPr="00D778A5" w:rsidRDefault="00E43BDE" w:rsidP="008C4B40">
      <w:pPr>
        <w:pStyle w:val="TechnicalAppendix"/>
        <w:ind w:left="720" w:firstLine="0"/>
      </w:pPr>
      <w:r>
        <w:t>A</w:t>
      </w:r>
      <w:r w:rsidRPr="00E43BDE">
        <w:t xml:space="preserve">ll parts, which are in contact with paint are built in stainless </w:t>
      </w:r>
      <w:r w:rsidR="001D10DF" w:rsidRPr="00E43BDE">
        <w:t>steel.</w:t>
      </w:r>
    </w:p>
    <w:p w14:paraId="25E14FA3" w14:textId="7FCD2152" w:rsidR="003426AA" w:rsidRDefault="00F5278D" w:rsidP="00161DCE">
      <w:pPr>
        <w:pStyle w:val="TechnicalAppendix"/>
        <w:numPr>
          <w:ilvl w:val="0"/>
          <w:numId w:val="1"/>
        </w:numPr>
        <w:rPr>
          <w:rStyle w:val="HBold"/>
          <w:b w:val="0"/>
          <w:bCs w:val="0"/>
        </w:rPr>
      </w:pPr>
      <w:r w:rsidRPr="00D778A5">
        <w:rPr>
          <w:rStyle w:val="HBold"/>
        </w:rPr>
        <w:t xml:space="preserve">Paint dryer </w:t>
      </w:r>
      <w:r w:rsidR="00952A9B" w:rsidRPr="00D778A5">
        <w:rPr>
          <w:rStyle w:val="HBold"/>
        </w:rPr>
        <w:t xml:space="preserve">chamber with </w:t>
      </w:r>
      <w:r w:rsidR="00D370D2" w:rsidRPr="00D778A5">
        <w:rPr>
          <w:rStyle w:val="HBold"/>
        </w:rPr>
        <w:t xml:space="preserve">slat conveyor - </w:t>
      </w:r>
      <w:r w:rsidR="00742DC3" w:rsidRPr="00D778A5">
        <w:rPr>
          <w:rStyle w:val="HBold"/>
          <w:b w:val="0"/>
          <w:bCs w:val="0"/>
        </w:rPr>
        <w:t>for drying the work pieces after the painting process.</w:t>
      </w:r>
    </w:p>
    <w:p w14:paraId="02FF8E7E" w14:textId="38B87EEA" w:rsidR="000550E4" w:rsidRDefault="00B432E9" w:rsidP="000550E4">
      <w:pPr>
        <w:pStyle w:val="TechnicalAppendix"/>
        <w:ind w:left="720" w:firstLine="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>T</w:t>
      </w:r>
      <w:r w:rsidR="000550E4" w:rsidRPr="000550E4">
        <w:rPr>
          <w:rStyle w:val="HBold"/>
          <w:b w:val="0"/>
          <w:bCs w:val="0"/>
        </w:rPr>
        <w:t>otal length</w:t>
      </w:r>
      <w:r w:rsidR="000550E4">
        <w:rPr>
          <w:rStyle w:val="HBold"/>
          <w:b w:val="0"/>
          <w:bCs w:val="0"/>
        </w:rPr>
        <w:t xml:space="preserve"> of </w:t>
      </w:r>
      <w:r>
        <w:rPr>
          <w:rStyle w:val="HBold"/>
          <w:b w:val="0"/>
          <w:bCs w:val="0"/>
        </w:rPr>
        <w:t>paint dryer chamber</w:t>
      </w:r>
      <w:r w:rsidR="000550E4" w:rsidRPr="000550E4">
        <w:rPr>
          <w:rStyle w:val="HBold"/>
          <w:b w:val="0"/>
          <w:bCs w:val="0"/>
        </w:rPr>
        <w:tab/>
      </w:r>
      <w:r w:rsidR="000550E4" w:rsidRPr="000550E4">
        <w:rPr>
          <w:rStyle w:val="HBold"/>
          <w:b w:val="0"/>
          <w:bCs w:val="0"/>
        </w:rPr>
        <w:tab/>
        <w:t>10</w:t>
      </w:r>
      <w:r>
        <w:rPr>
          <w:rStyle w:val="HBold"/>
          <w:b w:val="0"/>
          <w:bCs w:val="0"/>
        </w:rPr>
        <w:t xml:space="preserve"> </w:t>
      </w:r>
      <w:r w:rsidR="000550E4" w:rsidRPr="000550E4">
        <w:rPr>
          <w:rStyle w:val="HBold"/>
          <w:b w:val="0"/>
          <w:bCs w:val="0"/>
        </w:rPr>
        <w:t>000 mm</w:t>
      </w:r>
    </w:p>
    <w:p w14:paraId="556407B1" w14:textId="0AB3ABF8" w:rsidR="000550E4" w:rsidRPr="00061E2F" w:rsidRDefault="00061E2F" w:rsidP="000550E4">
      <w:pPr>
        <w:pStyle w:val="TechnicalAppendix"/>
        <w:ind w:left="72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ab/>
        <w:t>C</w:t>
      </w:r>
      <w:r w:rsidRPr="00061E2F">
        <w:rPr>
          <w:rStyle w:val="HBold"/>
          <w:b w:val="0"/>
          <w:bCs w:val="0"/>
        </w:rPr>
        <w:t>onveyor speed remains constant at different loads.</w:t>
      </w:r>
    </w:p>
    <w:p w14:paraId="7E3DE787" w14:textId="15B8B868" w:rsidR="005B1998" w:rsidRDefault="00061E2F" w:rsidP="00061E2F">
      <w:pPr>
        <w:pStyle w:val="TechnicalAppendix"/>
        <w:ind w:left="720" w:firstLine="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>M</w:t>
      </w:r>
      <w:r w:rsidRPr="00061E2F">
        <w:rPr>
          <w:rStyle w:val="HBold"/>
          <w:b w:val="0"/>
          <w:bCs w:val="0"/>
        </w:rPr>
        <w:t>in. surface contact of sheets (6 points/m²)</w:t>
      </w:r>
    </w:p>
    <w:p w14:paraId="6B1B5E85" w14:textId="15363E24" w:rsidR="00061E2F" w:rsidRDefault="00322A65" w:rsidP="00061E2F">
      <w:pPr>
        <w:pStyle w:val="TechnicalAppendix"/>
        <w:ind w:left="720" w:firstLine="0"/>
        <w:rPr>
          <w:rStyle w:val="HBold"/>
          <w:b w:val="0"/>
          <w:bCs w:val="0"/>
        </w:rPr>
      </w:pPr>
      <w:r w:rsidRPr="00322A65">
        <w:rPr>
          <w:rStyle w:val="HBold"/>
          <w:b w:val="0"/>
          <w:bCs w:val="0"/>
        </w:rPr>
        <w:t>Load no less than 2000 kg/running meter</w:t>
      </w:r>
      <w:r>
        <w:rPr>
          <w:rStyle w:val="HBold"/>
          <w:b w:val="0"/>
          <w:bCs w:val="0"/>
        </w:rPr>
        <w:t>.</w:t>
      </w:r>
    </w:p>
    <w:p w14:paraId="78553FA3" w14:textId="07DA6E77" w:rsidR="00747EC0" w:rsidRDefault="00747EC0" w:rsidP="00747EC0">
      <w:pPr>
        <w:pStyle w:val="TechnicalAppendix"/>
        <w:ind w:left="72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ab/>
      </w:r>
      <w:r w:rsidRPr="00747EC0">
        <w:rPr>
          <w:rStyle w:val="HBold"/>
          <w:b w:val="0"/>
          <w:bCs w:val="0"/>
        </w:rPr>
        <w:t>Lifting roller</w:t>
      </w:r>
      <w:r>
        <w:rPr>
          <w:rStyle w:val="HBold"/>
          <w:b w:val="0"/>
          <w:bCs w:val="0"/>
        </w:rPr>
        <w:t xml:space="preserve"> (pneumatic) </w:t>
      </w:r>
      <w:r w:rsidRPr="00747EC0">
        <w:rPr>
          <w:rStyle w:val="HBold"/>
          <w:b w:val="0"/>
          <w:bCs w:val="0"/>
        </w:rPr>
        <w:t xml:space="preserve">as a support for the transportation of thin work pieces </w:t>
      </w:r>
      <w:proofErr w:type="gramStart"/>
      <w:r w:rsidRPr="00747EC0">
        <w:rPr>
          <w:rStyle w:val="HBold"/>
          <w:b w:val="0"/>
          <w:bCs w:val="0"/>
        </w:rPr>
        <w:t>in the area of</w:t>
      </w:r>
      <w:proofErr w:type="gramEnd"/>
      <w:r w:rsidRPr="00747EC0">
        <w:rPr>
          <w:rStyle w:val="HBold"/>
          <w:b w:val="0"/>
          <w:bCs w:val="0"/>
        </w:rPr>
        <w:t xml:space="preserve"> the painting cabin</w:t>
      </w:r>
      <w:r>
        <w:rPr>
          <w:rStyle w:val="HBold"/>
          <w:b w:val="0"/>
          <w:bCs w:val="0"/>
        </w:rPr>
        <w:t>.</w:t>
      </w:r>
    </w:p>
    <w:p w14:paraId="124F5E28" w14:textId="7BDBA6E5" w:rsidR="00F760B6" w:rsidRDefault="00F760B6" w:rsidP="00747EC0">
      <w:pPr>
        <w:pStyle w:val="TechnicalAppendix"/>
        <w:ind w:left="72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ab/>
        <w:t>T</w:t>
      </w:r>
      <w:r w:rsidRPr="00F760B6">
        <w:rPr>
          <w:rStyle w:val="HBold"/>
          <w:b w:val="0"/>
          <w:bCs w:val="0"/>
        </w:rPr>
        <w:t>emperature range of circulating air:</w:t>
      </w:r>
      <w:r w:rsidRPr="00F760B6">
        <w:rPr>
          <w:rStyle w:val="HBold"/>
          <w:b w:val="0"/>
          <w:bCs w:val="0"/>
        </w:rPr>
        <w:tab/>
      </w:r>
      <w:r w:rsidRPr="00F760B6">
        <w:rPr>
          <w:rStyle w:val="HBold"/>
          <w:b w:val="0"/>
          <w:bCs w:val="0"/>
        </w:rPr>
        <w:tab/>
        <w:t>40 to 80 °C</w:t>
      </w:r>
    </w:p>
    <w:p w14:paraId="7E5DDA27" w14:textId="69237A60" w:rsidR="00BA6EAC" w:rsidRPr="00D778A5" w:rsidRDefault="00847817" w:rsidP="00A572B0">
      <w:pPr>
        <w:pStyle w:val="TechnicalAppendix"/>
        <w:ind w:left="720" w:hanging="11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>Additional</w:t>
      </w:r>
      <w:r w:rsidR="00A572B0">
        <w:rPr>
          <w:rStyle w:val="HBold"/>
          <w:b w:val="0"/>
          <w:bCs w:val="0"/>
        </w:rPr>
        <w:t xml:space="preserve"> gas burner for optimal </w:t>
      </w:r>
      <w:r>
        <w:rPr>
          <w:rStyle w:val="HBold"/>
          <w:b w:val="0"/>
          <w:bCs w:val="0"/>
        </w:rPr>
        <w:t>drying conditions in the chamber.</w:t>
      </w:r>
    </w:p>
    <w:p w14:paraId="596C07C7" w14:textId="35B00C7D" w:rsidR="005E62EC" w:rsidRDefault="00EB1396" w:rsidP="00EB1396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Marking unit</w:t>
      </w:r>
      <w:r w:rsidRPr="00D778A5">
        <w:t xml:space="preserve"> for plate - The unit is designed for marking alphanumeric numbers and letters with single dots.</w:t>
      </w:r>
    </w:p>
    <w:p w14:paraId="35E2A381" w14:textId="3E8DEE21" w:rsidR="00405EC1" w:rsidRDefault="00405EC1" w:rsidP="00405EC1">
      <w:pPr>
        <w:pStyle w:val="TechnicalAppendix"/>
        <w:ind w:left="720" w:firstLine="0"/>
        <w:rPr>
          <w:rStyle w:val="HBold"/>
          <w:b w:val="0"/>
          <w:bCs w:val="0"/>
        </w:rPr>
      </w:pPr>
      <w:r w:rsidRPr="00405EC1">
        <w:rPr>
          <w:rStyle w:val="HBold"/>
          <w:b w:val="0"/>
          <w:bCs w:val="0"/>
        </w:rPr>
        <w:t xml:space="preserve">The Inkjet has 32 nozzles for </w:t>
      </w:r>
      <w:proofErr w:type="gramStart"/>
      <w:r w:rsidRPr="00405EC1">
        <w:rPr>
          <w:rStyle w:val="HBold"/>
          <w:b w:val="0"/>
          <w:bCs w:val="0"/>
        </w:rPr>
        <w:t>single-row</w:t>
      </w:r>
      <w:proofErr w:type="gramEnd"/>
      <w:r w:rsidRPr="00405EC1">
        <w:rPr>
          <w:rStyle w:val="HBold"/>
          <w:b w:val="0"/>
          <w:bCs w:val="0"/>
        </w:rPr>
        <w:t xml:space="preserve"> up to a height of app.80 mm (adjustable: 40-140 mm). Double-</w:t>
      </w:r>
      <w:r w:rsidRPr="00405EC1">
        <w:rPr>
          <w:rStyle w:val="HBold"/>
          <w:b w:val="0"/>
          <w:bCs w:val="0"/>
        </w:rPr>
        <w:lastRenderedPageBreak/>
        <w:t>spaced marking with a letter height of app. 40 mm is as an alternative possible.</w:t>
      </w:r>
    </w:p>
    <w:p w14:paraId="0F217A37" w14:textId="27729665" w:rsidR="00405EC1" w:rsidRPr="00D778A5" w:rsidRDefault="00D45364" w:rsidP="00405EC1">
      <w:pPr>
        <w:pStyle w:val="TechnicalAppendix"/>
        <w:ind w:left="720" w:firstLine="0"/>
        <w:rPr>
          <w:rStyle w:val="HBold"/>
          <w:b w:val="0"/>
          <w:bCs w:val="0"/>
        </w:rPr>
      </w:pPr>
      <w:r w:rsidRPr="00D45364">
        <w:rPr>
          <w:rStyle w:val="HBold"/>
          <w:b w:val="0"/>
          <w:bCs w:val="0"/>
        </w:rPr>
        <w:t>Print speed:</w:t>
      </w:r>
      <w:r>
        <w:rPr>
          <w:rStyle w:val="HBold"/>
          <w:b w:val="0"/>
          <w:bCs w:val="0"/>
        </w:rPr>
        <w:t xml:space="preserve"> </w:t>
      </w:r>
      <w:r w:rsidRPr="00D45364">
        <w:rPr>
          <w:rStyle w:val="HBold"/>
          <w:b w:val="0"/>
          <w:bCs w:val="0"/>
        </w:rPr>
        <w:t>app. 80</w:t>
      </w:r>
      <w:r w:rsidRPr="00D45364">
        <w:rPr>
          <w:rStyle w:val="HBold"/>
          <w:b w:val="0"/>
          <w:bCs w:val="0"/>
        </w:rPr>
        <w:tab/>
        <w:t>letters per second</w:t>
      </w:r>
    </w:p>
    <w:p w14:paraId="582F7147" w14:textId="7E154B2B" w:rsidR="00DF3B4B" w:rsidRDefault="00DF3B4B" w:rsidP="00DF3B4B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>Roller Conveyor (outfeed)</w:t>
      </w:r>
      <w:r w:rsidRPr="00D778A5">
        <w:t xml:space="preserve"> - for transportation of the finished work pieces</w:t>
      </w:r>
    </w:p>
    <w:p w14:paraId="5B269680" w14:textId="2C5839B4" w:rsidR="004B62A9" w:rsidRDefault="004B62A9" w:rsidP="004B62A9">
      <w:pPr>
        <w:pStyle w:val="TechnicalAppendix"/>
        <w:ind w:left="720" w:firstLine="0"/>
      </w:pPr>
      <w:r>
        <w:t>Total length:</w:t>
      </w:r>
      <w:r>
        <w:tab/>
        <w:t>approx. 2</w:t>
      </w:r>
      <w:r w:rsidR="00444DA7">
        <w:t>2</w:t>
      </w:r>
      <w:r>
        <w:t>000</w:t>
      </w:r>
      <w:r>
        <w:tab/>
        <w:t>mm</w:t>
      </w:r>
    </w:p>
    <w:p w14:paraId="7268964C" w14:textId="277B924B" w:rsidR="004B62A9" w:rsidRPr="00292F53" w:rsidRDefault="004B62A9" w:rsidP="004B62A9">
      <w:pPr>
        <w:pStyle w:val="TechnicalAppendix"/>
        <w:ind w:left="720" w:firstLine="0"/>
        <w:rPr>
          <w:rStyle w:val="HBold"/>
          <w:b w:val="0"/>
          <w:bCs w:val="0"/>
        </w:rPr>
      </w:pPr>
      <w:r>
        <w:rPr>
          <w:rStyle w:val="HBold"/>
          <w:b w:val="0"/>
          <w:bCs w:val="0"/>
        </w:rPr>
        <w:t>D</w:t>
      </w:r>
      <w:r w:rsidRPr="00292F53">
        <w:rPr>
          <w:rStyle w:val="HBold"/>
          <w:b w:val="0"/>
          <w:bCs w:val="0"/>
        </w:rPr>
        <w:t>istance of rollers</w:t>
      </w:r>
      <w:r>
        <w:rPr>
          <w:rStyle w:val="HBold"/>
          <w:b w:val="0"/>
          <w:bCs w:val="0"/>
        </w:rPr>
        <w:t xml:space="preserve"> no </w:t>
      </w:r>
      <w:r w:rsidR="00444DA7">
        <w:rPr>
          <w:rStyle w:val="HBold"/>
          <w:b w:val="0"/>
          <w:bCs w:val="0"/>
        </w:rPr>
        <w:t>more</w:t>
      </w:r>
      <w:r>
        <w:rPr>
          <w:rStyle w:val="HBold"/>
          <w:b w:val="0"/>
          <w:bCs w:val="0"/>
        </w:rPr>
        <w:t xml:space="preserve"> than</w:t>
      </w:r>
      <w:r>
        <w:rPr>
          <w:rStyle w:val="HBold"/>
          <w:b w:val="0"/>
          <w:bCs w:val="0"/>
        </w:rPr>
        <w:tab/>
      </w:r>
      <w:r w:rsidRPr="00292F53">
        <w:rPr>
          <w:rStyle w:val="HBold"/>
          <w:b w:val="0"/>
          <w:bCs w:val="0"/>
        </w:rPr>
        <w:t>610</w:t>
      </w:r>
      <w:r w:rsidRPr="00292F53">
        <w:rPr>
          <w:rStyle w:val="HBold"/>
          <w:b w:val="0"/>
          <w:bCs w:val="0"/>
        </w:rPr>
        <w:tab/>
        <w:t>mm</w:t>
      </w:r>
    </w:p>
    <w:p w14:paraId="315ACDBB" w14:textId="77777777" w:rsidR="004B62A9" w:rsidRDefault="004B62A9" w:rsidP="004B62A9">
      <w:pPr>
        <w:pStyle w:val="TechnicalAppendix"/>
        <w:ind w:left="720" w:firstLine="0"/>
        <w:rPr>
          <w:rStyle w:val="HBold"/>
          <w:b w:val="0"/>
          <w:bCs w:val="0"/>
        </w:rPr>
      </w:pPr>
      <w:r>
        <w:t>Load no less than 2000 kg</w:t>
      </w:r>
      <w:r w:rsidRPr="00292F53">
        <w:rPr>
          <w:rStyle w:val="HBold"/>
          <w:b w:val="0"/>
          <w:bCs w:val="0"/>
        </w:rPr>
        <w:t>/running meter.</w:t>
      </w:r>
    </w:p>
    <w:p w14:paraId="4A428E15" w14:textId="77777777" w:rsidR="0090676A" w:rsidRPr="00D778A5" w:rsidRDefault="0090676A" w:rsidP="0090676A">
      <w:pPr>
        <w:pStyle w:val="TechnicalAppendix"/>
        <w:ind w:left="720" w:firstLine="0"/>
      </w:pPr>
      <w:r>
        <w:t xml:space="preserve">Special painting due to outside standing (Primer (min. 80 µm) + painting (min. 100 µm) + UV resistant </w:t>
      </w:r>
      <w:r w:rsidRPr="007E7647">
        <w:t>varnish</w:t>
      </w:r>
      <w:r>
        <w:t xml:space="preserve"> (min. 100 µm))</w:t>
      </w:r>
    </w:p>
    <w:p w14:paraId="70A1D17C" w14:textId="6C444ACD" w:rsidR="005E62EC" w:rsidRDefault="005E62EC" w:rsidP="005E62EC">
      <w:pPr>
        <w:pStyle w:val="TechnicalAppendix"/>
        <w:numPr>
          <w:ilvl w:val="0"/>
          <w:numId w:val="1"/>
        </w:numPr>
      </w:pPr>
      <w:r w:rsidRPr="00D778A5">
        <w:rPr>
          <w:rStyle w:val="HBold"/>
        </w:rPr>
        <w:t xml:space="preserve">Cross-Transfer-Tables (outfeed) - </w:t>
      </w:r>
      <w:r w:rsidRPr="00D778A5">
        <w:t xml:space="preserve">for lateral transport, buffering and charging of the work pieces on a roller </w:t>
      </w:r>
      <w:r w:rsidR="00EB1396" w:rsidRPr="00D778A5">
        <w:t>conveyor.</w:t>
      </w:r>
    </w:p>
    <w:p w14:paraId="4A6D030E" w14:textId="292C1ADE" w:rsidR="006D4750" w:rsidRDefault="006D4750" w:rsidP="006D4750">
      <w:pPr>
        <w:pStyle w:val="TechnicalAppendix"/>
        <w:ind w:left="720" w:firstLine="0"/>
      </w:pPr>
      <w:r w:rsidRPr="00E566BC">
        <w:rPr>
          <w:rStyle w:val="HBold"/>
          <w:b w:val="0"/>
          <w:bCs w:val="0"/>
        </w:rPr>
        <w:t>Quantity of tables min.</w:t>
      </w:r>
      <w:r w:rsidRPr="00E566BC">
        <w:rPr>
          <w:b/>
          <w:bCs/>
        </w:rPr>
        <w:t xml:space="preserve"> </w:t>
      </w:r>
      <w:r w:rsidR="00D758CD">
        <w:rPr>
          <w:b/>
          <w:bCs/>
        </w:rPr>
        <w:t>8</w:t>
      </w:r>
    </w:p>
    <w:p w14:paraId="52596463" w14:textId="531B08CD" w:rsidR="006D4750" w:rsidRDefault="006D4750" w:rsidP="006D4750">
      <w:pPr>
        <w:pStyle w:val="TechnicalAppendix"/>
        <w:ind w:left="720" w:firstLine="0"/>
      </w:pPr>
      <w:r>
        <w:t>Lenth of table no less than 7000 mm</w:t>
      </w:r>
    </w:p>
    <w:p w14:paraId="669271BA" w14:textId="77777777" w:rsidR="003D5B23" w:rsidRDefault="003D5B23" w:rsidP="003D5B23">
      <w:pPr>
        <w:pStyle w:val="TechnicalAppendix"/>
        <w:ind w:left="720" w:firstLine="0"/>
      </w:pPr>
      <w:r>
        <w:t>Load on the table no less than 2000 kg</w:t>
      </w:r>
    </w:p>
    <w:p w14:paraId="6B46AA72" w14:textId="77777777" w:rsidR="0090676A" w:rsidRDefault="0090676A" w:rsidP="0090676A">
      <w:pPr>
        <w:pStyle w:val="TechnicalAppendix"/>
        <w:ind w:left="720" w:firstLine="0"/>
      </w:pPr>
      <w:r>
        <w:t xml:space="preserve">Special painting due to outside standing (Primer (min. 80 µm) + painting (min. 100 µm) + UV resistant </w:t>
      </w:r>
      <w:r w:rsidRPr="007E7647">
        <w:t>varnish</w:t>
      </w:r>
      <w:r>
        <w:t xml:space="preserve"> (min. 100 µm))</w:t>
      </w:r>
    </w:p>
    <w:p w14:paraId="5CE9BA26" w14:textId="35430083" w:rsidR="00487A88" w:rsidRPr="00BB5374" w:rsidRDefault="00487A88" w:rsidP="00EF0809">
      <w:pPr>
        <w:pStyle w:val="TechnicalAppendix"/>
        <w:numPr>
          <w:ilvl w:val="0"/>
          <w:numId w:val="1"/>
        </w:numPr>
        <w:rPr>
          <w:b/>
          <w:bCs/>
        </w:rPr>
      </w:pPr>
      <w:r w:rsidRPr="00EF0809">
        <w:rPr>
          <w:b/>
          <w:bCs/>
        </w:rPr>
        <w:t xml:space="preserve">Central Electrical Control Unit including "PLC" control and two operator panels with </w:t>
      </w:r>
      <w:r w:rsidR="00055757" w:rsidRPr="00EF0809">
        <w:rPr>
          <w:b/>
          <w:bCs/>
        </w:rPr>
        <w:t xml:space="preserve">min. IP </w:t>
      </w:r>
      <w:r w:rsidR="00EF0809" w:rsidRPr="00EF0809">
        <w:rPr>
          <w:b/>
          <w:bCs/>
        </w:rPr>
        <w:t xml:space="preserve">55 </w:t>
      </w:r>
      <w:r w:rsidR="00EF0809" w:rsidRPr="00BB5374">
        <w:rPr>
          <w:b/>
          <w:bCs/>
        </w:rPr>
        <w:t>rating.</w:t>
      </w:r>
    </w:p>
    <w:p w14:paraId="74701674" w14:textId="16F3423A" w:rsidR="00764BA6" w:rsidRPr="00BB5374" w:rsidRDefault="00764BA6" w:rsidP="00764BA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B5374">
        <w:rPr>
          <w:rFonts w:ascii="Arial" w:hAnsi="Arial" w:cs="Arial"/>
          <w:sz w:val="20"/>
          <w:szCs w:val="20"/>
          <w:lang w:val="en-US"/>
        </w:rPr>
        <w:t>The purchase is subject to green purchasing requirements. Suppliers submitting commercial proposals must comply with the environmental management system standard ISO 14001 or its equivalent</w:t>
      </w:r>
      <w:r w:rsidRPr="00BB537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B5374">
        <w:rPr>
          <w:rFonts w:ascii="Arial" w:hAnsi="Arial" w:cs="Arial"/>
          <w:sz w:val="20"/>
          <w:szCs w:val="20"/>
        </w:rPr>
        <w:t>The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production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of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the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product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uses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less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or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no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hazardous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chemicals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B5374">
        <w:rPr>
          <w:rFonts w:ascii="Arial" w:hAnsi="Arial" w:cs="Arial"/>
          <w:sz w:val="20"/>
          <w:szCs w:val="20"/>
        </w:rPr>
        <w:t>does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not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pollute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the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environment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and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does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not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B5374">
        <w:rPr>
          <w:rFonts w:ascii="Arial" w:hAnsi="Arial" w:cs="Arial"/>
          <w:sz w:val="20"/>
          <w:szCs w:val="20"/>
        </w:rPr>
        <w:t>pose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B5374">
        <w:rPr>
          <w:rFonts w:ascii="Arial" w:hAnsi="Arial" w:cs="Arial"/>
          <w:sz w:val="20"/>
          <w:szCs w:val="20"/>
        </w:rPr>
        <w:t>health</w:t>
      </w:r>
      <w:proofErr w:type="spellEnd"/>
      <w:r w:rsidRPr="00BB5374">
        <w:rPr>
          <w:rFonts w:ascii="Arial" w:hAnsi="Arial" w:cs="Arial"/>
          <w:sz w:val="20"/>
          <w:szCs w:val="20"/>
        </w:rPr>
        <w:t xml:space="preserve"> risk.</w:t>
      </w:r>
    </w:p>
    <w:p w14:paraId="283361E8" w14:textId="0B1A5602" w:rsidR="00764BA6" w:rsidRPr="00764BA6" w:rsidRDefault="00764BA6" w:rsidP="00764BA6">
      <w:pPr>
        <w:ind w:left="360"/>
      </w:pPr>
    </w:p>
    <w:p w14:paraId="31BD85AD" w14:textId="77777777" w:rsidR="00764BA6" w:rsidRPr="00EF0809" w:rsidRDefault="00764BA6" w:rsidP="00764BA6">
      <w:pPr>
        <w:pStyle w:val="TechnicalAppendix"/>
        <w:ind w:left="720" w:firstLine="0"/>
        <w:rPr>
          <w:b/>
          <w:bCs/>
        </w:rPr>
      </w:pPr>
    </w:p>
    <w:p w14:paraId="0AE3F749" w14:textId="77777777" w:rsidR="003D5B23" w:rsidRDefault="003D5B23" w:rsidP="003D5B23">
      <w:pPr>
        <w:pStyle w:val="TechnicalAppendix"/>
        <w:ind w:left="720" w:firstLine="0"/>
      </w:pPr>
    </w:p>
    <w:p w14:paraId="5F4C6A90" w14:textId="7EDA744B" w:rsidR="00F5592D" w:rsidRDefault="008147A0" w:rsidP="00EA2677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 xml:space="preserve">Please fill the table below for energy consumption of proposed line. This will be </w:t>
      </w:r>
      <w:r w:rsidR="00F5592D">
        <w:rPr>
          <w:rFonts w:ascii="Arial" w:hAnsi="Arial" w:cs="Arial"/>
          <w:b/>
          <w:bCs/>
          <w:sz w:val="24"/>
          <w:szCs w:val="24"/>
          <w:lang w:val="en-US"/>
        </w:rPr>
        <w:t>one of the criteria for</w:t>
      </w:r>
      <w:r w:rsidR="00A56DC1">
        <w:rPr>
          <w:rFonts w:ascii="Arial" w:hAnsi="Arial" w:cs="Arial"/>
          <w:b/>
          <w:bCs/>
          <w:sz w:val="24"/>
          <w:szCs w:val="24"/>
          <w:lang w:val="en-US"/>
        </w:rPr>
        <w:t xml:space="preserve"> evaluating</w:t>
      </w:r>
      <w:r w:rsidR="00F5592D">
        <w:rPr>
          <w:rFonts w:ascii="Arial" w:hAnsi="Arial" w:cs="Arial"/>
          <w:b/>
          <w:bCs/>
          <w:sz w:val="24"/>
          <w:szCs w:val="24"/>
          <w:lang w:val="en-US"/>
        </w:rPr>
        <w:t xml:space="preserve"> energy effectiveness of the machine:</w:t>
      </w:r>
    </w:p>
    <w:p w14:paraId="2C1B7944" w14:textId="7EA2A42F" w:rsidR="003A36E4" w:rsidRPr="003A36E4" w:rsidRDefault="00F87F6E" w:rsidP="00EA2677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Calculations should be </w:t>
      </w:r>
      <w:r w:rsidR="00762BB0">
        <w:rPr>
          <w:rFonts w:ascii="Arial" w:hAnsi="Arial" w:cs="Arial"/>
          <w:sz w:val="20"/>
          <w:szCs w:val="20"/>
          <w:lang w:val="en-US"/>
        </w:rPr>
        <w:t xml:space="preserve">made in </w:t>
      </w:r>
      <w:r w:rsidR="002E796D">
        <w:rPr>
          <w:rFonts w:ascii="Arial" w:hAnsi="Arial" w:cs="Arial"/>
          <w:sz w:val="20"/>
          <w:szCs w:val="20"/>
          <w:lang w:val="en-US"/>
        </w:rPr>
        <w:t>situations</w:t>
      </w:r>
      <w:r w:rsidR="00762BB0">
        <w:rPr>
          <w:rFonts w:ascii="Arial" w:hAnsi="Arial" w:cs="Arial"/>
          <w:sz w:val="20"/>
          <w:szCs w:val="20"/>
          <w:lang w:val="en-US"/>
        </w:rPr>
        <w:t xml:space="preserve"> where line should work in </w:t>
      </w:r>
      <w:r w:rsidR="00AE213F">
        <w:rPr>
          <w:rFonts w:ascii="Arial" w:hAnsi="Arial" w:cs="Arial"/>
          <w:sz w:val="20"/>
          <w:szCs w:val="20"/>
          <w:lang w:val="en-US"/>
        </w:rPr>
        <w:t>8-hour</w:t>
      </w:r>
      <w:r w:rsidR="00762BB0">
        <w:rPr>
          <w:rFonts w:ascii="Arial" w:hAnsi="Arial" w:cs="Arial"/>
          <w:sz w:val="20"/>
          <w:szCs w:val="20"/>
          <w:lang w:val="en-US"/>
        </w:rPr>
        <w:t xml:space="preserve"> shift, 5 days a week</w:t>
      </w:r>
      <w:r w:rsidR="004833DF">
        <w:rPr>
          <w:rFonts w:ascii="Arial" w:hAnsi="Arial" w:cs="Arial"/>
          <w:sz w:val="20"/>
          <w:szCs w:val="20"/>
          <w:lang w:val="en-US"/>
        </w:rPr>
        <w:t xml:space="preserve">, producing </w:t>
      </w:r>
      <w:r w:rsidR="005D39F6">
        <w:rPr>
          <w:rFonts w:ascii="Arial" w:hAnsi="Arial" w:cs="Arial"/>
          <w:sz w:val="20"/>
          <w:szCs w:val="20"/>
          <w:lang w:val="en-US"/>
        </w:rPr>
        <w:t xml:space="preserve">17 804 </w:t>
      </w:r>
      <w:r w:rsidR="008C2FE7">
        <w:rPr>
          <w:rFonts w:ascii="Arial" w:hAnsi="Arial" w:cs="Arial"/>
          <w:sz w:val="20"/>
          <w:szCs w:val="20"/>
          <w:lang w:val="en-US"/>
        </w:rPr>
        <w:t>tons</w:t>
      </w:r>
      <w:r w:rsidR="009F3F27">
        <w:rPr>
          <w:rFonts w:ascii="Arial" w:hAnsi="Arial" w:cs="Arial"/>
          <w:sz w:val="20"/>
          <w:szCs w:val="20"/>
          <w:lang w:val="en-US"/>
        </w:rPr>
        <w:t xml:space="preserve"> of primed products </w:t>
      </w:r>
      <w:r w:rsidR="008C2FE7">
        <w:rPr>
          <w:rFonts w:ascii="Arial" w:hAnsi="Arial" w:cs="Arial"/>
          <w:sz w:val="20"/>
          <w:szCs w:val="20"/>
          <w:lang w:val="en-US"/>
        </w:rPr>
        <w:t>per year.</w:t>
      </w:r>
      <w:r w:rsidR="00A11EBC">
        <w:rPr>
          <w:rFonts w:ascii="Arial" w:hAnsi="Arial" w:cs="Arial"/>
          <w:sz w:val="20"/>
          <w:szCs w:val="20"/>
          <w:lang w:val="en-US"/>
        </w:rPr>
        <w:t xml:space="preserve"> The calculation should be evaluated on total consumption per year.</w:t>
      </w:r>
    </w:p>
    <w:tbl>
      <w:tblPr>
        <w:tblStyle w:val="TableGrid"/>
        <w:tblW w:w="0" w:type="auto"/>
        <w:tblInd w:w="1346" w:type="dxa"/>
        <w:tblLook w:val="04A0" w:firstRow="1" w:lastRow="0" w:firstColumn="1" w:lastColumn="0" w:noHBand="0" w:noVBand="1"/>
      </w:tblPr>
      <w:tblGrid>
        <w:gridCol w:w="2690"/>
        <w:gridCol w:w="2690"/>
        <w:gridCol w:w="2691"/>
      </w:tblGrid>
      <w:tr w:rsidR="00F221CA" w14:paraId="5502E2F6" w14:textId="77777777" w:rsidTr="00F221CA">
        <w:tc>
          <w:tcPr>
            <w:tcW w:w="2690" w:type="dxa"/>
          </w:tcPr>
          <w:p w14:paraId="161AD46F" w14:textId="7FA8AE70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F53">
              <w:rPr>
                <w:rFonts w:ascii="Arial" w:hAnsi="Arial" w:cs="Arial"/>
                <w:sz w:val="20"/>
                <w:szCs w:val="20"/>
                <w:lang w:val="en-US"/>
              </w:rPr>
              <w:t>Section Nr.</w:t>
            </w:r>
          </w:p>
        </w:tc>
        <w:tc>
          <w:tcPr>
            <w:tcW w:w="2690" w:type="dxa"/>
          </w:tcPr>
          <w:p w14:paraId="1E545349" w14:textId="73F2A2B3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F53">
              <w:rPr>
                <w:rFonts w:ascii="Arial" w:hAnsi="Arial" w:cs="Arial"/>
                <w:sz w:val="20"/>
                <w:szCs w:val="20"/>
                <w:lang w:val="en-US"/>
              </w:rPr>
              <w:t>Electricity, kW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/year</w:t>
            </w:r>
          </w:p>
        </w:tc>
        <w:tc>
          <w:tcPr>
            <w:tcW w:w="2691" w:type="dxa"/>
          </w:tcPr>
          <w:p w14:paraId="240BCA66" w14:textId="7B47D21B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7F53">
              <w:rPr>
                <w:rFonts w:ascii="Arial" w:hAnsi="Arial" w:cs="Arial"/>
                <w:sz w:val="20"/>
                <w:szCs w:val="20"/>
                <w:lang w:val="en-US"/>
              </w:rPr>
              <w:t>Natural gas, m3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/year</w:t>
            </w:r>
          </w:p>
        </w:tc>
      </w:tr>
      <w:tr w:rsidR="00F221CA" w14:paraId="772FF54E" w14:textId="77777777" w:rsidTr="00F221CA">
        <w:tc>
          <w:tcPr>
            <w:tcW w:w="2690" w:type="dxa"/>
          </w:tcPr>
          <w:p w14:paraId="6AC9E908" w14:textId="751BDAED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690" w:type="dxa"/>
          </w:tcPr>
          <w:p w14:paraId="5EFDC6CC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48C079B8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63EFF2BC" w14:textId="77777777" w:rsidTr="00F221CA">
        <w:tc>
          <w:tcPr>
            <w:tcW w:w="2690" w:type="dxa"/>
          </w:tcPr>
          <w:p w14:paraId="05E2AB53" w14:textId="48AA9C4D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690" w:type="dxa"/>
          </w:tcPr>
          <w:p w14:paraId="63D33789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39067F4D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0963A99A" w14:textId="77777777" w:rsidTr="00F221CA">
        <w:tc>
          <w:tcPr>
            <w:tcW w:w="2690" w:type="dxa"/>
          </w:tcPr>
          <w:p w14:paraId="073FF888" w14:textId="543B0685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690" w:type="dxa"/>
          </w:tcPr>
          <w:p w14:paraId="3C2E31E7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533D431C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1C76AA62" w14:textId="77777777" w:rsidTr="00F221CA">
        <w:tc>
          <w:tcPr>
            <w:tcW w:w="2690" w:type="dxa"/>
          </w:tcPr>
          <w:p w14:paraId="4F6E3F01" w14:textId="4F283198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690" w:type="dxa"/>
          </w:tcPr>
          <w:p w14:paraId="5373DCD5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1EEBBE8F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63DC3B4F" w14:textId="77777777" w:rsidTr="00F221CA">
        <w:tc>
          <w:tcPr>
            <w:tcW w:w="2690" w:type="dxa"/>
          </w:tcPr>
          <w:p w14:paraId="0F7335CA" w14:textId="4892D4B2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690" w:type="dxa"/>
          </w:tcPr>
          <w:p w14:paraId="51E34519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16DEAB33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3BF01C32" w14:textId="77777777" w:rsidTr="00F221CA">
        <w:tc>
          <w:tcPr>
            <w:tcW w:w="2690" w:type="dxa"/>
          </w:tcPr>
          <w:p w14:paraId="12DC40CF" w14:textId="43F679CB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2690" w:type="dxa"/>
          </w:tcPr>
          <w:p w14:paraId="26AF0963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2407D9AF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03F84E25" w14:textId="77777777" w:rsidTr="00F221CA">
        <w:tc>
          <w:tcPr>
            <w:tcW w:w="2690" w:type="dxa"/>
          </w:tcPr>
          <w:p w14:paraId="05768A3A" w14:textId="61AB4560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690" w:type="dxa"/>
          </w:tcPr>
          <w:p w14:paraId="2FA1814D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61EA4395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7D876185" w14:textId="77777777" w:rsidTr="00F221CA">
        <w:tc>
          <w:tcPr>
            <w:tcW w:w="2690" w:type="dxa"/>
          </w:tcPr>
          <w:p w14:paraId="71BDB796" w14:textId="02914B8C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690" w:type="dxa"/>
          </w:tcPr>
          <w:p w14:paraId="1638E9B5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206A941B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010D86B8" w14:textId="77777777" w:rsidTr="00F221CA">
        <w:tc>
          <w:tcPr>
            <w:tcW w:w="2690" w:type="dxa"/>
          </w:tcPr>
          <w:p w14:paraId="4DB5382E" w14:textId="1B0BDAE8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2690" w:type="dxa"/>
          </w:tcPr>
          <w:p w14:paraId="3C392922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77EBD0D2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0A04E8ED" w14:textId="77777777" w:rsidTr="00F221CA">
        <w:tc>
          <w:tcPr>
            <w:tcW w:w="2690" w:type="dxa"/>
          </w:tcPr>
          <w:p w14:paraId="7EF5F630" w14:textId="29EAB94C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2690" w:type="dxa"/>
          </w:tcPr>
          <w:p w14:paraId="3CF29C3B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42604E23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2B6C3689" w14:textId="77777777" w:rsidTr="00F221CA">
        <w:tc>
          <w:tcPr>
            <w:tcW w:w="2690" w:type="dxa"/>
          </w:tcPr>
          <w:p w14:paraId="15886593" w14:textId="4730B392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2690" w:type="dxa"/>
          </w:tcPr>
          <w:p w14:paraId="2CAD7A7E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1640EF32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1763E966" w14:textId="77777777" w:rsidTr="00F221CA">
        <w:tc>
          <w:tcPr>
            <w:tcW w:w="2690" w:type="dxa"/>
          </w:tcPr>
          <w:p w14:paraId="7174F557" w14:textId="62E3D0B2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2690" w:type="dxa"/>
          </w:tcPr>
          <w:p w14:paraId="2EF50710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091CBF6A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016D6D89" w14:textId="77777777" w:rsidTr="00F221CA">
        <w:tc>
          <w:tcPr>
            <w:tcW w:w="2690" w:type="dxa"/>
          </w:tcPr>
          <w:p w14:paraId="6EFDAA72" w14:textId="5CA5BAD6" w:rsidR="00F221CA" w:rsidRPr="009E7F53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2690" w:type="dxa"/>
          </w:tcPr>
          <w:p w14:paraId="1480C0B1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2A6D01B8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221CA" w14:paraId="134AC65C" w14:textId="77777777" w:rsidTr="00F221CA">
        <w:tc>
          <w:tcPr>
            <w:tcW w:w="2690" w:type="dxa"/>
          </w:tcPr>
          <w:p w14:paraId="58E2CF42" w14:textId="57DE8064" w:rsidR="00F221CA" w:rsidRDefault="00F221CA" w:rsidP="003A36E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Total per year</w:t>
            </w:r>
          </w:p>
        </w:tc>
        <w:tc>
          <w:tcPr>
            <w:tcW w:w="2690" w:type="dxa"/>
          </w:tcPr>
          <w:p w14:paraId="10360DE4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1" w:type="dxa"/>
          </w:tcPr>
          <w:p w14:paraId="04BFA16C" w14:textId="77777777" w:rsidR="00F221CA" w:rsidRPr="009E7F53" w:rsidRDefault="00F221CA" w:rsidP="00EA267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22B8F60C" w14:textId="77777777" w:rsidR="00F221CA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  <w:sectPr w:rsidR="00F221CA" w:rsidSect="00494CEF">
          <w:headerReference w:type="default" r:id="rId8"/>
          <w:footerReference w:type="default" r:id="rId9"/>
          <w:pgSz w:w="11906" w:h="16838"/>
          <w:pgMar w:top="993" w:right="567" w:bottom="851" w:left="567" w:header="567" w:footer="567" w:gutter="0"/>
          <w:cols w:space="1296"/>
          <w:docGrid w:linePitch="360"/>
        </w:sectPr>
      </w:pPr>
    </w:p>
    <w:p w14:paraId="1779FA07" w14:textId="68459970" w:rsidR="00EA2677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lastRenderedPageBreak/>
        <w:t>Drawing Nr. 1 – Existing building heights</w:t>
      </w:r>
    </w:p>
    <w:p w14:paraId="44541327" w14:textId="27F9D49F" w:rsidR="00F221CA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noProof/>
          <w:color w:val="000000"/>
          <w:sz w:val="20"/>
          <w:szCs w:val="20"/>
          <w:lang w:val="de-DE"/>
        </w:rPr>
        <w:drawing>
          <wp:inline distT="0" distB="0" distL="0" distR="0" wp14:anchorId="4959E438" wp14:editId="3DC0C95D">
            <wp:extent cx="8562975" cy="3600450"/>
            <wp:effectExtent l="0" t="0" r="9525" b="0"/>
            <wp:docPr id="999801122" name="Picture 1" descr="Ein Bild, das Text, Screenshot, Diagramm, Rechte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Ein Bild, das Text, Screenshot, Diagramm, Rechtec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29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454F3" w14:textId="77777777" w:rsidR="00F221CA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  <w:sectPr w:rsidR="00F221CA" w:rsidSect="00F221CA">
          <w:pgSz w:w="16838" w:h="11906" w:orient="landscape"/>
          <w:pgMar w:top="567" w:right="993" w:bottom="567" w:left="851" w:header="567" w:footer="567" w:gutter="0"/>
          <w:cols w:space="1296"/>
          <w:docGrid w:linePitch="360"/>
        </w:sectPr>
      </w:pPr>
    </w:p>
    <w:p w14:paraId="65E4FFC0" w14:textId="77777777" w:rsidR="00F221CA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AB64260" w14:textId="38301327" w:rsidR="00F221CA" w:rsidRDefault="00F221CA" w:rsidP="00F221CA">
      <w:pPr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Drawing Nr. 2 – Existing building layout</w:t>
      </w:r>
    </w:p>
    <w:p w14:paraId="6D7C7E4C" w14:textId="77777777" w:rsidR="00F221CA" w:rsidRPr="002A681E" w:rsidRDefault="00F221CA" w:rsidP="00EA2677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C0ED6BF" w14:textId="54133A64" w:rsidR="00742DC3" w:rsidRPr="00D778A5" w:rsidRDefault="00F221CA" w:rsidP="00F221CA">
      <w:pPr>
        <w:pStyle w:val="TechnicalAppendix"/>
        <w:ind w:left="-284" w:firstLine="0"/>
      </w:pPr>
      <w:r w:rsidRPr="00F221CA">
        <w:rPr>
          <w:noProof/>
        </w:rPr>
        <w:drawing>
          <wp:inline distT="0" distB="0" distL="0" distR="0" wp14:anchorId="00B3FB5A" wp14:editId="18CBA6D2">
            <wp:extent cx="10074675" cy="3086100"/>
            <wp:effectExtent l="0" t="0" r="3175" b="0"/>
            <wp:docPr id="118342947" name="Picture 1" descr="A blueprint with lines and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42947" name="Picture 1" descr="A blueprint with lines and symbols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77685" cy="3087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2DC3" w:rsidRPr="00D778A5" w:rsidSect="00F221CA">
      <w:pgSz w:w="16838" w:h="11906" w:orient="landscape"/>
      <w:pgMar w:top="567" w:right="993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DC245" w14:textId="77777777" w:rsidR="006D393E" w:rsidRDefault="006D393E" w:rsidP="00834772">
      <w:pPr>
        <w:spacing w:after="0" w:line="240" w:lineRule="auto"/>
      </w:pPr>
      <w:r>
        <w:separator/>
      </w:r>
    </w:p>
  </w:endnote>
  <w:endnote w:type="continuationSeparator" w:id="0">
    <w:p w14:paraId="12E21295" w14:textId="77777777" w:rsidR="006D393E" w:rsidRDefault="006D393E" w:rsidP="0083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648549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FF70BD1" w14:textId="49EAD743" w:rsidR="00C71019" w:rsidRDefault="00C7101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66D0B5" w14:textId="77777777" w:rsidR="00AF0174" w:rsidRDefault="00AF0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6631C" w14:textId="77777777" w:rsidR="006D393E" w:rsidRDefault="006D393E" w:rsidP="00834772">
      <w:pPr>
        <w:spacing w:after="0" w:line="240" w:lineRule="auto"/>
      </w:pPr>
      <w:r>
        <w:separator/>
      </w:r>
    </w:p>
  </w:footnote>
  <w:footnote w:type="continuationSeparator" w:id="0">
    <w:p w14:paraId="130EB1CF" w14:textId="77777777" w:rsidR="006D393E" w:rsidRDefault="006D393E" w:rsidP="0083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1E050" w14:textId="27CDB085" w:rsidR="00764BA6" w:rsidRDefault="00834772" w:rsidP="00764BA6">
    <w:pPr>
      <w:spacing w:after="0" w:line="240" w:lineRule="auto"/>
      <w:jc w:val="center"/>
      <w:rPr>
        <w:lang w:val="en"/>
      </w:rPr>
    </w:pPr>
    <w:proofErr w:type="spellStart"/>
    <w:r w:rsidRPr="00764BA6">
      <w:t>Technical</w:t>
    </w:r>
    <w:proofErr w:type="spellEnd"/>
    <w:r w:rsidRPr="00764BA6">
      <w:t xml:space="preserve"> </w:t>
    </w:r>
    <w:proofErr w:type="spellStart"/>
    <w:r w:rsidRPr="00764BA6">
      <w:t>description</w:t>
    </w:r>
    <w:proofErr w:type="spellEnd"/>
    <w:r w:rsidRPr="00764BA6">
      <w:t xml:space="preserve"> </w:t>
    </w:r>
    <w:proofErr w:type="spellStart"/>
    <w:r w:rsidR="00764BA6">
      <w:t>of</w:t>
    </w:r>
    <w:proofErr w:type="spellEnd"/>
    <w:r w:rsidR="00764BA6">
      <w:t xml:space="preserve"> </w:t>
    </w:r>
    <w:r w:rsidR="00764BA6" w:rsidRPr="00764BA6">
      <w:rPr>
        <w:lang w:val="en"/>
      </w:rPr>
      <w:t>industrial fully automatic surface cleaning/priming line for metal products</w:t>
    </w:r>
    <w:r w:rsidR="00764BA6">
      <w:rPr>
        <w:lang w:val="en"/>
      </w:rPr>
      <w:t xml:space="preserve"> </w:t>
    </w:r>
  </w:p>
  <w:p w14:paraId="564F5392" w14:textId="399E12BE" w:rsidR="00834772" w:rsidRPr="00764BA6" w:rsidRDefault="00834772" w:rsidP="00764BA6">
    <w:pPr>
      <w:spacing w:after="0" w:line="240" w:lineRule="auto"/>
      <w:jc w:val="center"/>
    </w:pPr>
    <w:proofErr w:type="spellStart"/>
    <w:r>
      <w:rPr>
        <w:lang w:val="en-US"/>
      </w:rPr>
      <w:t>Vakar</w:t>
    </w:r>
    <w:r w:rsidR="001674ED">
      <w:rPr>
        <w:lang w:val="en-US"/>
      </w:rPr>
      <w:t>u</w:t>
    </w:r>
    <w:proofErr w:type="spellEnd"/>
    <w:r>
      <w:rPr>
        <w:lang w:val="en-US"/>
      </w:rPr>
      <w:t xml:space="preserve"> </w:t>
    </w:r>
    <w:proofErr w:type="spellStart"/>
    <w:r>
      <w:rPr>
        <w:lang w:val="en-US"/>
      </w:rPr>
      <w:t>metalgama</w:t>
    </w:r>
    <w:proofErr w:type="spellEnd"/>
    <w:r w:rsidR="001674ED">
      <w:rPr>
        <w:lang w:val="en-US"/>
      </w:rPr>
      <w:t xml:space="preserve"> </w:t>
    </w:r>
    <w:r w:rsidR="00AF0174" w:rsidRPr="00AF0174">
      <w:rPr>
        <w:lang w:val="en-US"/>
      </w:rPr>
      <w:t>JSC</w:t>
    </w:r>
    <w:r w:rsidR="00AF0174">
      <w:rPr>
        <w:lang w:val="en-US"/>
      </w:rPr>
      <w:t xml:space="preserve">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D33BF"/>
    <w:multiLevelType w:val="hybridMultilevel"/>
    <w:tmpl w:val="21507F84"/>
    <w:lvl w:ilvl="0" w:tplc="645A39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12D2A"/>
    <w:multiLevelType w:val="hybridMultilevel"/>
    <w:tmpl w:val="FD02E9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A4E57"/>
    <w:multiLevelType w:val="hybridMultilevel"/>
    <w:tmpl w:val="53AA1F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053923">
    <w:abstractNumId w:val="0"/>
  </w:num>
  <w:num w:numId="2" w16cid:durableId="388185171">
    <w:abstractNumId w:val="2"/>
  </w:num>
  <w:num w:numId="3" w16cid:durableId="1432244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A2E"/>
    <w:rsid w:val="00014F22"/>
    <w:rsid w:val="000550E4"/>
    <w:rsid w:val="00055757"/>
    <w:rsid w:val="000618CF"/>
    <w:rsid w:val="00061E2F"/>
    <w:rsid w:val="000810D5"/>
    <w:rsid w:val="0008225F"/>
    <w:rsid w:val="000C4469"/>
    <w:rsid w:val="000C4E38"/>
    <w:rsid w:val="000F53C1"/>
    <w:rsid w:val="001041F3"/>
    <w:rsid w:val="00153ABF"/>
    <w:rsid w:val="00161DCE"/>
    <w:rsid w:val="00163D35"/>
    <w:rsid w:val="001674ED"/>
    <w:rsid w:val="001873E6"/>
    <w:rsid w:val="001A0E25"/>
    <w:rsid w:val="001B1843"/>
    <w:rsid w:val="001B3024"/>
    <w:rsid w:val="001B3F7D"/>
    <w:rsid w:val="001C0307"/>
    <w:rsid w:val="001C7BC2"/>
    <w:rsid w:val="001D10DF"/>
    <w:rsid w:val="001D195A"/>
    <w:rsid w:val="00210D7A"/>
    <w:rsid w:val="00211BC2"/>
    <w:rsid w:val="002416CA"/>
    <w:rsid w:val="002713AC"/>
    <w:rsid w:val="00292F53"/>
    <w:rsid w:val="002A681E"/>
    <w:rsid w:val="002B2CA4"/>
    <w:rsid w:val="002B64D3"/>
    <w:rsid w:val="002C3B32"/>
    <w:rsid w:val="002C70C9"/>
    <w:rsid w:val="002D5446"/>
    <w:rsid w:val="002D6A3E"/>
    <w:rsid w:val="002E34F9"/>
    <w:rsid w:val="002E796D"/>
    <w:rsid w:val="002F1AA4"/>
    <w:rsid w:val="002F1D22"/>
    <w:rsid w:val="003036CF"/>
    <w:rsid w:val="00322A65"/>
    <w:rsid w:val="00330891"/>
    <w:rsid w:val="00342173"/>
    <w:rsid w:val="003426AA"/>
    <w:rsid w:val="003579C9"/>
    <w:rsid w:val="0037029C"/>
    <w:rsid w:val="00380B2A"/>
    <w:rsid w:val="00380ED3"/>
    <w:rsid w:val="00384FA1"/>
    <w:rsid w:val="003A36E4"/>
    <w:rsid w:val="003B2297"/>
    <w:rsid w:val="003C1152"/>
    <w:rsid w:val="003C767B"/>
    <w:rsid w:val="003D5B23"/>
    <w:rsid w:val="003F675B"/>
    <w:rsid w:val="00405EC1"/>
    <w:rsid w:val="00406843"/>
    <w:rsid w:val="00420926"/>
    <w:rsid w:val="00444DA7"/>
    <w:rsid w:val="004833DF"/>
    <w:rsid w:val="00487A88"/>
    <w:rsid w:val="00494CEF"/>
    <w:rsid w:val="0049759A"/>
    <w:rsid w:val="004A7CA2"/>
    <w:rsid w:val="004B0E1F"/>
    <w:rsid w:val="004B62A9"/>
    <w:rsid w:val="004C05AA"/>
    <w:rsid w:val="004E3155"/>
    <w:rsid w:val="004E7B03"/>
    <w:rsid w:val="00501DF4"/>
    <w:rsid w:val="00517A62"/>
    <w:rsid w:val="00527DA7"/>
    <w:rsid w:val="005546AF"/>
    <w:rsid w:val="00583C1A"/>
    <w:rsid w:val="00596FFD"/>
    <w:rsid w:val="005A1759"/>
    <w:rsid w:val="005B1998"/>
    <w:rsid w:val="005B35A2"/>
    <w:rsid w:val="005C143E"/>
    <w:rsid w:val="005C15ED"/>
    <w:rsid w:val="005D39F6"/>
    <w:rsid w:val="005D400A"/>
    <w:rsid w:val="005D4EB6"/>
    <w:rsid w:val="005E418B"/>
    <w:rsid w:val="005E5213"/>
    <w:rsid w:val="005E62EC"/>
    <w:rsid w:val="00603E4D"/>
    <w:rsid w:val="006120A2"/>
    <w:rsid w:val="00626EA6"/>
    <w:rsid w:val="00664BF7"/>
    <w:rsid w:val="006A233F"/>
    <w:rsid w:val="006A77E7"/>
    <w:rsid w:val="006D393E"/>
    <w:rsid w:val="006D4750"/>
    <w:rsid w:val="006D71FB"/>
    <w:rsid w:val="006E39BF"/>
    <w:rsid w:val="00716A51"/>
    <w:rsid w:val="0072130B"/>
    <w:rsid w:val="007375ED"/>
    <w:rsid w:val="00737FF1"/>
    <w:rsid w:val="007403C2"/>
    <w:rsid w:val="00742DC3"/>
    <w:rsid w:val="00743C72"/>
    <w:rsid w:val="00747EC0"/>
    <w:rsid w:val="00752ABD"/>
    <w:rsid w:val="00762BB0"/>
    <w:rsid w:val="00764BA6"/>
    <w:rsid w:val="00766A49"/>
    <w:rsid w:val="00792A1E"/>
    <w:rsid w:val="007E4106"/>
    <w:rsid w:val="007E7647"/>
    <w:rsid w:val="00804557"/>
    <w:rsid w:val="008147A0"/>
    <w:rsid w:val="00824444"/>
    <w:rsid w:val="008257B1"/>
    <w:rsid w:val="008301FD"/>
    <w:rsid w:val="00834772"/>
    <w:rsid w:val="00845B4F"/>
    <w:rsid w:val="00845BF8"/>
    <w:rsid w:val="00847817"/>
    <w:rsid w:val="008646BE"/>
    <w:rsid w:val="0087293C"/>
    <w:rsid w:val="00896340"/>
    <w:rsid w:val="00896385"/>
    <w:rsid w:val="008C2FE7"/>
    <w:rsid w:val="008C4B40"/>
    <w:rsid w:val="008E0708"/>
    <w:rsid w:val="008F69FC"/>
    <w:rsid w:val="009050C9"/>
    <w:rsid w:val="0090676A"/>
    <w:rsid w:val="00940197"/>
    <w:rsid w:val="00951A44"/>
    <w:rsid w:val="00952A9B"/>
    <w:rsid w:val="00964F34"/>
    <w:rsid w:val="00987F2F"/>
    <w:rsid w:val="00993D3A"/>
    <w:rsid w:val="009B4F0B"/>
    <w:rsid w:val="009C25FF"/>
    <w:rsid w:val="009E7C37"/>
    <w:rsid w:val="009E7F53"/>
    <w:rsid w:val="009F3F27"/>
    <w:rsid w:val="009F77E2"/>
    <w:rsid w:val="00A03277"/>
    <w:rsid w:val="00A0466B"/>
    <w:rsid w:val="00A05DCB"/>
    <w:rsid w:val="00A11EBC"/>
    <w:rsid w:val="00A30667"/>
    <w:rsid w:val="00A35D49"/>
    <w:rsid w:val="00A47F06"/>
    <w:rsid w:val="00A56DC1"/>
    <w:rsid w:val="00A572B0"/>
    <w:rsid w:val="00A70ED3"/>
    <w:rsid w:val="00A852E0"/>
    <w:rsid w:val="00AA58C5"/>
    <w:rsid w:val="00AA6B53"/>
    <w:rsid w:val="00AB13FF"/>
    <w:rsid w:val="00AC3771"/>
    <w:rsid w:val="00AD6060"/>
    <w:rsid w:val="00AE213F"/>
    <w:rsid w:val="00AE33AB"/>
    <w:rsid w:val="00AF0174"/>
    <w:rsid w:val="00B20AFB"/>
    <w:rsid w:val="00B419E5"/>
    <w:rsid w:val="00B432E9"/>
    <w:rsid w:val="00B87DBE"/>
    <w:rsid w:val="00B97F5D"/>
    <w:rsid w:val="00BA6C51"/>
    <w:rsid w:val="00BA6EAC"/>
    <w:rsid w:val="00BB3D2B"/>
    <w:rsid w:val="00BB5374"/>
    <w:rsid w:val="00BC6CE5"/>
    <w:rsid w:val="00BE0F3C"/>
    <w:rsid w:val="00BF4D83"/>
    <w:rsid w:val="00BF580E"/>
    <w:rsid w:val="00C1512F"/>
    <w:rsid w:val="00C17293"/>
    <w:rsid w:val="00C44DC0"/>
    <w:rsid w:val="00C63E56"/>
    <w:rsid w:val="00C71019"/>
    <w:rsid w:val="00C75C09"/>
    <w:rsid w:val="00C81EC0"/>
    <w:rsid w:val="00C82AA6"/>
    <w:rsid w:val="00C863B9"/>
    <w:rsid w:val="00CA48DA"/>
    <w:rsid w:val="00CB6AB6"/>
    <w:rsid w:val="00D370D2"/>
    <w:rsid w:val="00D45364"/>
    <w:rsid w:val="00D5276A"/>
    <w:rsid w:val="00D618B5"/>
    <w:rsid w:val="00D6765A"/>
    <w:rsid w:val="00D749BB"/>
    <w:rsid w:val="00D758CD"/>
    <w:rsid w:val="00D76C55"/>
    <w:rsid w:val="00D778A5"/>
    <w:rsid w:val="00D8019A"/>
    <w:rsid w:val="00D9301C"/>
    <w:rsid w:val="00DC74E9"/>
    <w:rsid w:val="00DF3B4B"/>
    <w:rsid w:val="00E14CD5"/>
    <w:rsid w:val="00E14D48"/>
    <w:rsid w:val="00E23D11"/>
    <w:rsid w:val="00E369C0"/>
    <w:rsid w:val="00E43BDE"/>
    <w:rsid w:val="00E4426C"/>
    <w:rsid w:val="00E55A2E"/>
    <w:rsid w:val="00E566BC"/>
    <w:rsid w:val="00E67317"/>
    <w:rsid w:val="00E70826"/>
    <w:rsid w:val="00E92379"/>
    <w:rsid w:val="00EA2677"/>
    <w:rsid w:val="00EB1396"/>
    <w:rsid w:val="00EF066D"/>
    <w:rsid w:val="00EF0809"/>
    <w:rsid w:val="00F06056"/>
    <w:rsid w:val="00F146B5"/>
    <w:rsid w:val="00F221CA"/>
    <w:rsid w:val="00F24D40"/>
    <w:rsid w:val="00F41A16"/>
    <w:rsid w:val="00F5278D"/>
    <w:rsid w:val="00F54F2A"/>
    <w:rsid w:val="00F5592D"/>
    <w:rsid w:val="00F760B6"/>
    <w:rsid w:val="00F87F6E"/>
    <w:rsid w:val="00F963B8"/>
    <w:rsid w:val="00FD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B02F"/>
  <w15:chartTrackingRefBased/>
  <w15:docId w15:val="{A54CA342-64E7-48D0-A9C8-E091FD28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66D"/>
    <w:pPr>
      <w:ind w:left="720"/>
      <w:contextualSpacing/>
    </w:pPr>
  </w:style>
  <w:style w:type="character" w:customStyle="1" w:styleId="BBold">
    <w:name w:val="B Bold"/>
    <w:rsid w:val="00F146B5"/>
    <w:rPr>
      <w:b/>
      <w:bCs/>
    </w:rPr>
  </w:style>
  <w:style w:type="character" w:customStyle="1" w:styleId="HBold">
    <w:name w:val="H Bold"/>
    <w:uiPriority w:val="99"/>
    <w:rsid w:val="00F146B5"/>
    <w:rPr>
      <w:b/>
      <w:bCs/>
    </w:rPr>
  </w:style>
  <w:style w:type="paragraph" w:customStyle="1" w:styleId="TechnicalAppendix">
    <w:name w:val="* Technical Appendix"/>
    <w:uiPriority w:val="99"/>
    <w:rsid w:val="00F146B5"/>
    <w:pPr>
      <w:widowControl w:val="0"/>
      <w:tabs>
        <w:tab w:val="left" w:pos="227"/>
        <w:tab w:val="right" w:pos="4167"/>
        <w:tab w:val="left" w:pos="4252"/>
        <w:tab w:val="right" w:pos="5669"/>
        <w:tab w:val="left" w:pos="5754"/>
      </w:tabs>
      <w:autoSpaceDE w:val="0"/>
      <w:autoSpaceDN w:val="0"/>
      <w:adjustRightInd w:val="0"/>
      <w:spacing w:after="0" w:line="240" w:lineRule="atLeast"/>
      <w:ind w:left="227" w:right="850" w:hanging="227"/>
    </w:pPr>
    <w:rPr>
      <w:rFonts w:ascii="Arial" w:eastAsia="Times New Roman" w:hAnsi="Arial" w:cs="Arial"/>
      <w:kern w:val="0"/>
      <w:sz w:val="20"/>
      <w:szCs w:val="20"/>
      <w:lang w:val="en-US" w:eastAsia="de-DE"/>
      <w14:ligatures w14:val="none"/>
    </w:rPr>
  </w:style>
  <w:style w:type="character" w:customStyle="1" w:styleId="GAHelve12boldunderlined">
    <w:name w:val="GA Helve 12 bold. underlined"/>
    <w:uiPriority w:val="99"/>
    <w:rsid w:val="00AE33AB"/>
    <w:rPr>
      <w:b/>
      <w:bCs/>
      <w:u w:val="single"/>
    </w:rPr>
  </w:style>
  <w:style w:type="paragraph" w:styleId="Header">
    <w:name w:val="header"/>
    <w:basedOn w:val="Normal"/>
    <w:link w:val="HeaderChar"/>
    <w:uiPriority w:val="99"/>
    <w:unhideWhenUsed/>
    <w:rsid w:val="0083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772"/>
  </w:style>
  <w:style w:type="paragraph" w:styleId="Footer">
    <w:name w:val="footer"/>
    <w:basedOn w:val="Normal"/>
    <w:link w:val="FooterChar"/>
    <w:uiPriority w:val="99"/>
    <w:unhideWhenUsed/>
    <w:rsid w:val="008347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772"/>
  </w:style>
  <w:style w:type="table" w:styleId="TableGrid">
    <w:name w:val="Table Grid"/>
    <w:basedOn w:val="TableNormal"/>
    <w:uiPriority w:val="39"/>
    <w:rsid w:val="00F55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0826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4B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lt-LT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4BA6"/>
    <w:rPr>
      <w:rFonts w:ascii="Courier New" w:eastAsia="Times New Roman" w:hAnsi="Courier New" w:cs="Courier New"/>
      <w:kern w:val="0"/>
      <w:sz w:val="20"/>
      <w:szCs w:val="20"/>
      <w:lang w:eastAsia="lt-LT"/>
      <w14:ligatures w14:val="none"/>
    </w:rPr>
  </w:style>
  <w:style w:type="character" w:customStyle="1" w:styleId="y2iqfc">
    <w:name w:val="y2iqfc"/>
    <w:basedOn w:val="DefaultParagraphFont"/>
    <w:rsid w:val="0076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A60CE.1FB13E9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842D-55A5-4171-8B54-13E301612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5210</Words>
  <Characters>2971</Characters>
  <Application>Microsoft Office Word</Application>
  <DocSecurity>0</DocSecurity>
  <Lines>24</Lines>
  <Paragraphs>16</Paragraphs>
  <ScaleCrop>false</ScaleCrop>
  <Company/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Tautvydas Ratkevičius</dc:creator>
  <cp:keywords/>
  <dc:description/>
  <cp:lastModifiedBy>Tautvydas Ratkevičius</cp:lastModifiedBy>
  <cp:revision>9</cp:revision>
  <dcterms:created xsi:type="dcterms:W3CDTF">2024-05-29T08:22:00Z</dcterms:created>
  <dcterms:modified xsi:type="dcterms:W3CDTF">2024-06-12T13:17:00Z</dcterms:modified>
</cp:coreProperties>
</file>